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980" w:type="dxa"/>
            <w:noWrap w:val="0"/>
            <w:vAlign w:val="center"/>
          </w:tcPr>
          <w:p>
            <w:pPr>
              <w:pageBreakBefore w:val="0"/>
              <w:widowControl w:val="0"/>
              <w:kinsoku/>
              <w:wordWrap/>
              <w:overflowPunct/>
              <w:topLinePunct w:val="0"/>
              <w:bidi w:val="0"/>
              <w:spacing w:line="480" w:lineRule="exact"/>
              <w:ind w:right="0" w:rightChars="0" w:firstLine="0" w:firstLineChars="0"/>
              <w:jc w:val="center"/>
              <w:rPr>
                <w:rFonts w:hint="eastAsia" w:ascii="黑体" w:hAnsi="黑体" w:eastAsia="黑体" w:cs="宋体"/>
                <w:b/>
                <w:bCs/>
                <w:color w:val="auto"/>
                <w:kern w:val="0"/>
                <w:sz w:val="32"/>
                <w:szCs w:val="32"/>
              </w:rPr>
            </w:pPr>
            <w:bookmarkStart w:id="0" w:name="_Toc12193"/>
            <w:bookmarkStart w:id="1" w:name="_Toc23444"/>
            <w:bookmarkStart w:id="2" w:name="_Toc14867"/>
            <w:bookmarkStart w:id="3" w:name="_Toc14899"/>
            <w:bookmarkStart w:id="4" w:name="_Toc13612"/>
            <w:bookmarkStart w:id="5" w:name="_Toc5168"/>
            <w:bookmarkStart w:id="6" w:name="_Toc25051"/>
            <w:bookmarkStart w:id="7" w:name="_Toc19509"/>
            <w:bookmarkStart w:id="8" w:name="_Toc177"/>
            <w:bookmarkStart w:id="9" w:name="_Toc29290"/>
            <w:r>
              <w:rPr>
                <w:rFonts w:hint="eastAsia" w:ascii="黑体" w:hAnsi="黑体" w:eastAsia="黑体" w:cs="宋体"/>
                <w:b/>
                <w:bCs/>
                <w:color w:val="auto"/>
                <w:kern w:val="0"/>
                <w:sz w:val="32"/>
                <w:szCs w:val="32"/>
              </w:rPr>
              <w:t>预案编号</w:t>
            </w:r>
          </w:p>
        </w:tc>
        <w:tc>
          <w:tcPr>
            <w:tcW w:w="2700" w:type="dxa"/>
            <w:noWrap w:val="0"/>
            <w:vAlign w:val="center"/>
          </w:tcPr>
          <w:p>
            <w:pPr>
              <w:pageBreakBefore w:val="0"/>
              <w:widowControl w:val="0"/>
              <w:kinsoku/>
              <w:wordWrap/>
              <w:overflowPunct/>
              <w:topLinePunct w:val="0"/>
              <w:bidi w:val="0"/>
              <w:spacing w:line="480" w:lineRule="exact"/>
              <w:ind w:right="0" w:rightChars="0" w:firstLine="0" w:firstLineChars="0"/>
              <w:jc w:val="center"/>
              <w:rPr>
                <w:rFonts w:hint="eastAsia" w:ascii="黑体" w:hAnsi="黑体" w:eastAsia="黑体" w:cs="宋体"/>
                <w:b/>
                <w:bCs/>
                <w:color w:val="auto"/>
                <w:kern w:val="0"/>
                <w:sz w:val="32"/>
                <w:szCs w:val="32"/>
              </w:rPr>
            </w:pPr>
            <w:r>
              <w:rPr>
                <w:rFonts w:hint="eastAsia" w:ascii="黑体" w:hAnsi="黑体" w:eastAsia="黑体" w:cs="宋体"/>
                <w:b/>
                <w:bCs/>
                <w:color w:val="auto"/>
                <w:kern w:val="0"/>
                <w:sz w:val="32"/>
                <w:szCs w:val="32"/>
              </w:rPr>
              <w:t>HTYMK</w:t>
            </w:r>
            <w:r>
              <w:rPr>
                <w:rFonts w:hint="eastAsia" w:ascii="黑体" w:hAnsi="黑体" w:eastAsia="黑体" w:cs="宋体"/>
                <w:b/>
                <w:bCs/>
                <w:color w:val="auto"/>
                <w:kern w:val="0"/>
                <w:sz w:val="32"/>
                <w:szCs w:val="32"/>
                <w:lang w:val="en-US" w:eastAsia="zh-CN"/>
              </w:rPr>
              <w:t>-2023-01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980" w:type="dxa"/>
            <w:noWrap w:val="0"/>
            <w:vAlign w:val="center"/>
          </w:tcPr>
          <w:p>
            <w:pPr>
              <w:pageBreakBefore w:val="0"/>
              <w:widowControl w:val="0"/>
              <w:kinsoku/>
              <w:wordWrap/>
              <w:overflowPunct/>
              <w:topLinePunct w:val="0"/>
              <w:bidi w:val="0"/>
              <w:spacing w:line="480" w:lineRule="exact"/>
              <w:ind w:right="0" w:rightChars="0" w:firstLine="0" w:firstLineChars="0"/>
              <w:jc w:val="center"/>
              <w:rPr>
                <w:rFonts w:hint="eastAsia" w:ascii="黑体" w:hAnsi="黑体" w:eastAsia="黑体" w:cs="宋体"/>
                <w:b/>
                <w:bCs/>
                <w:color w:val="auto"/>
                <w:kern w:val="0"/>
                <w:sz w:val="32"/>
                <w:szCs w:val="32"/>
              </w:rPr>
            </w:pPr>
            <w:r>
              <w:rPr>
                <w:rFonts w:hint="eastAsia" w:ascii="黑体" w:hAnsi="黑体" w:eastAsia="黑体" w:cs="宋体"/>
                <w:b/>
                <w:bCs/>
                <w:color w:val="auto"/>
                <w:kern w:val="0"/>
                <w:sz w:val="32"/>
                <w:szCs w:val="32"/>
              </w:rPr>
              <w:t>预案版本号</w:t>
            </w:r>
          </w:p>
        </w:tc>
        <w:tc>
          <w:tcPr>
            <w:tcW w:w="2700" w:type="dxa"/>
            <w:noWrap w:val="0"/>
            <w:vAlign w:val="center"/>
          </w:tcPr>
          <w:p>
            <w:pPr>
              <w:pageBreakBefore w:val="0"/>
              <w:widowControl w:val="0"/>
              <w:kinsoku/>
              <w:wordWrap/>
              <w:overflowPunct/>
              <w:topLinePunct w:val="0"/>
              <w:bidi w:val="0"/>
              <w:spacing w:line="480" w:lineRule="exact"/>
              <w:ind w:right="0" w:rightChars="0" w:firstLine="0" w:firstLineChars="0"/>
              <w:jc w:val="center"/>
              <w:rPr>
                <w:rFonts w:hint="eastAsia" w:ascii="黑体" w:hAnsi="黑体" w:eastAsia="黑体" w:cs="宋体"/>
                <w:b/>
                <w:bCs/>
                <w:color w:val="auto"/>
                <w:kern w:val="0"/>
                <w:sz w:val="32"/>
                <w:szCs w:val="32"/>
              </w:rPr>
            </w:pPr>
            <w:r>
              <w:rPr>
                <w:rFonts w:hint="eastAsia" w:ascii="黑体" w:hAnsi="黑体" w:eastAsia="黑体" w:cs="宋体"/>
                <w:b/>
                <w:bCs/>
                <w:color w:val="auto"/>
                <w:kern w:val="0"/>
                <w:sz w:val="32"/>
                <w:szCs w:val="32"/>
              </w:rPr>
              <w:t>20</w:t>
            </w:r>
            <w:r>
              <w:rPr>
                <w:rFonts w:hint="eastAsia" w:ascii="黑体" w:hAnsi="黑体" w:eastAsia="黑体" w:cs="宋体"/>
                <w:b/>
                <w:bCs/>
                <w:color w:val="auto"/>
                <w:kern w:val="0"/>
                <w:sz w:val="32"/>
                <w:szCs w:val="32"/>
                <w:lang w:val="en-US" w:eastAsia="zh-CN"/>
              </w:rPr>
              <w:t>22.11-2025.10</w:t>
            </w:r>
          </w:p>
        </w:tc>
      </w:tr>
    </w:tbl>
    <w:p>
      <w:pPr>
        <w:spacing w:line="360" w:lineRule="auto"/>
        <w:ind w:firstLine="0" w:firstLineChars="0"/>
        <w:jc w:val="center"/>
        <w:rPr>
          <w:rFonts w:hint="eastAsia" w:ascii="仿宋_GB2312" w:hAnsi="宋体"/>
          <w:b/>
          <w:color w:val="0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200" w:line="480" w:lineRule="auto"/>
        <w:ind w:left="0" w:leftChars="0" w:right="0" w:rightChars="0" w:firstLine="0" w:firstLineChars="0"/>
        <w:jc w:val="center"/>
        <w:textAlignment w:val="auto"/>
        <w:outlineLvl w:val="9"/>
        <w:rPr>
          <w:rFonts w:hint="eastAsia" w:ascii="黑体" w:hAnsi="黑体" w:eastAsia="黑体" w:cs="宋体"/>
          <w:b/>
          <w:bCs/>
          <w:color w:val="auto"/>
          <w:kern w:val="0"/>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after="200" w:line="480" w:lineRule="auto"/>
        <w:ind w:left="0" w:leftChars="0" w:right="0" w:rightChars="0" w:firstLine="0" w:firstLineChars="0"/>
        <w:jc w:val="center"/>
        <w:textAlignment w:val="auto"/>
        <w:outlineLvl w:val="9"/>
        <w:rPr>
          <w:rFonts w:hint="eastAsia" w:ascii="黑体" w:hAnsi="黑体" w:eastAsia="黑体" w:cs="宋体"/>
          <w:b/>
          <w:bCs/>
          <w:color w:val="auto"/>
          <w:kern w:val="0"/>
          <w:sz w:val="44"/>
          <w:szCs w:val="44"/>
        </w:rPr>
      </w:pPr>
      <w:r>
        <w:rPr>
          <w:rFonts w:hint="eastAsia" w:ascii="黑体" w:hAnsi="黑体" w:eastAsia="黑体" w:cs="宋体"/>
          <w:b/>
          <w:bCs/>
          <w:color w:val="auto"/>
          <w:kern w:val="0"/>
          <w:sz w:val="40"/>
          <w:szCs w:val="40"/>
          <w:lang w:val="en-US" w:eastAsia="zh-CN"/>
        </w:rPr>
        <w:t>华能庆阳煤电有限责任公司</w:t>
      </w:r>
      <w:r>
        <w:rPr>
          <w:rFonts w:hint="eastAsia" w:ascii="黑体" w:hAnsi="黑体" w:eastAsia="黑体" w:cs="宋体"/>
          <w:b/>
          <w:bCs/>
          <w:color w:val="auto"/>
          <w:kern w:val="0"/>
          <w:sz w:val="40"/>
          <w:szCs w:val="40"/>
        </w:rPr>
        <w:t>核桃峪煤矿</w:t>
      </w:r>
    </w:p>
    <w:p>
      <w:pPr>
        <w:keepNext w:val="0"/>
        <w:keepLines w:val="0"/>
        <w:pageBreakBefore w:val="0"/>
        <w:widowControl w:val="0"/>
        <w:kinsoku/>
        <w:wordWrap/>
        <w:overflowPunct/>
        <w:topLinePunct w:val="0"/>
        <w:autoSpaceDE/>
        <w:autoSpaceDN/>
        <w:bidi w:val="0"/>
        <w:adjustRightInd/>
        <w:snapToGrid/>
        <w:spacing w:after="200" w:line="480" w:lineRule="auto"/>
        <w:ind w:left="0" w:leftChars="0" w:right="0" w:rightChars="0" w:firstLine="0" w:firstLineChars="0"/>
        <w:jc w:val="center"/>
        <w:textAlignment w:val="auto"/>
        <w:outlineLvl w:val="9"/>
        <w:rPr>
          <w:rFonts w:hint="eastAsia" w:ascii="黑体" w:hAnsi="黑体" w:eastAsia="黑体" w:cs="宋体"/>
          <w:b/>
          <w:bCs/>
          <w:color w:val="auto"/>
          <w:kern w:val="0"/>
          <w:sz w:val="56"/>
          <w:szCs w:val="56"/>
          <w:lang w:eastAsia="zh-CN"/>
        </w:rPr>
      </w:pPr>
      <w:r>
        <w:rPr>
          <w:rFonts w:hint="eastAsia" w:ascii="黑体" w:hAnsi="黑体" w:eastAsia="黑体" w:cs="宋体"/>
          <w:b/>
          <w:bCs/>
          <w:color w:val="auto"/>
          <w:kern w:val="0"/>
          <w:sz w:val="56"/>
          <w:szCs w:val="56"/>
        </w:rPr>
        <w:t>生产安全事故应急预案</w:t>
      </w:r>
      <w:r>
        <w:rPr>
          <w:rFonts w:hint="eastAsia" w:ascii="黑体" w:hAnsi="黑体" w:eastAsia="黑体" w:cs="宋体"/>
          <w:b/>
          <w:bCs/>
          <w:color w:val="auto"/>
          <w:kern w:val="0"/>
          <w:sz w:val="56"/>
          <w:szCs w:val="56"/>
          <w:lang w:eastAsia="zh-CN"/>
        </w:rPr>
        <w:t>（修订）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r>
        <w:rPr>
          <w:rFonts w:ascii="宋体" w:hAnsi="宋体" w:eastAsia="宋体" w:cs="宋体"/>
          <w:color w:val="auto"/>
          <w:sz w:val="24"/>
          <w:szCs w:val="24"/>
          <w:lang w:eastAsia="zh-CN"/>
        </w:rPr>
        <w:fldChar w:fldCharType="begin"/>
      </w:r>
      <w:r>
        <w:rPr>
          <w:rFonts w:ascii="宋体" w:hAnsi="宋体" w:eastAsia="宋体" w:cs="宋体"/>
          <w:color w:val="auto"/>
          <w:sz w:val="24"/>
          <w:szCs w:val="24"/>
          <w:lang w:eastAsia="zh-CN"/>
        </w:rPr>
        <w:instrText xml:space="preserve">INCLUDEPICTURE "file:///C:\\Users\\Administrator\\Desktop\\%7b5218F90E-15EC-480B-87F1-6B0EE0DBD03B%7d.gif" \* MERGEFORMATINET </w:instrText>
      </w:r>
      <w:r>
        <w:rPr>
          <w:rFonts w:ascii="宋体" w:hAnsi="宋体" w:eastAsia="宋体" w:cs="宋体"/>
          <w:color w:val="auto"/>
          <w:sz w:val="24"/>
          <w:szCs w:val="24"/>
          <w:lang w:eastAsia="zh-CN"/>
        </w:rPr>
        <w:fldChar w:fldCharType="separate"/>
      </w:r>
      <w:r>
        <w:rPr>
          <w:rFonts w:ascii="宋体" w:hAnsi="宋体" w:eastAsia="宋体" w:cs="宋体"/>
          <w:color w:val="auto"/>
          <w:sz w:val="24"/>
          <w:szCs w:val="24"/>
          <w:lang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r>
        <w:rPr>
          <w:rFonts w:ascii="宋体" w:hAnsi="宋体" w:eastAsia="宋体" w:cs="宋体"/>
          <w:color w:val="auto"/>
          <w:sz w:val="24"/>
          <w:szCs w:val="24"/>
          <w:lang w:eastAsia="zh-CN"/>
        </w:rPr>
        <w:fldChar w:fldCharType="begin"/>
      </w:r>
      <w:r>
        <w:rPr>
          <w:rFonts w:ascii="宋体" w:hAnsi="宋体" w:eastAsia="宋体" w:cs="宋体"/>
          <w:color w:val="auto"/>
          <w:sz w:val="24"/>
          <w:szCs w:val="24"/>
          <w:lang w:eastAsia="zh-CN"/>
        </w:rPr>
        <w:instrText xml:space="preserve">INCLUDEPICTURE "file:///C:\\Users\\Administrator\\Desktop\\%7b5218F90E-15EC-480B-87F1-6B0EE0DBD03B%7d.gif" \* MERGEFORMATINET </w:instrText>
      </w:r>
      <w:r>
        <w:rPr>
          <w:rFonts w:ascii="宋体" w:hAnsi="宋体" w:eastAsia="宋体" w:cs="宋体"/>
          <w:color w:val="auto"/>
          <w:sz w:val="24"/>
          <w:szCs w:val="24"/>
          <w:lang w:eastAsia="zh-CN"/>
        </w:rPr>
        <w:fldChar w:fldCharType="separate"/>
      </w:r>
      <w:r>
        <w:rPr>
          <w:rFonts w:ascii="宋体" w:hAnsi="宋体" w:eastAsia="宋体" w:cs="宋体"/>
          <w:color w:val="auto"/>
          <w:sz w:val="24"/>
          <w:szCs w:val="24"/>
          <w:lang w:eastAsia="zh-CN"/>
        </w:rPr>
        <w:drawing>
          <wp:anchor distT="0" distB="0" distL="114300" distR="114300" simplePos="0" relativeHeight="251670528" behindDoc="0" locked="0" layoutInCell="1" allowOverlap="1">
            <wp:simplePos x="0" y="0"/>
            <wp:positionH relativeFrom="column">
              <wp:posOffset>4077335</wp:posOffset>
            </wp:positionH>
            <wp:positionV relativeFrom="paragraph">
              <wp:posOffset>5397500</wp:posOffset>
            </wp:positionV>
            <wp:extent cx="1440180" cy="1467485"/>
            <wp:effectExtent l="0" t="0" r="7620" b="18415"/>
            <wp:wrapNone/>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
                    <pic:cNvPicPr>
                      <a:picLocks noChangeAspect="1"/>
                    </pic:cNvPicPr>
                  </pic:nvPicPr>
                  <pic:blipFill>
                    <a:blip r:embed="rId12"/>
                    <a:stretch>
                      <a:fillRect/>
                    </a:stretch>
                  </pic:blipFill>
                  <pic:spPr>
                    <a:xfrm>
                      <a:off x="0" y="0"/>
                      <a:ext cx="1440180" cy="1467485"/>
                    </a:xfrm>
                    <a:prstGeom prst="rect">
                      <a:avLst/>
                    </a:prstGeom>
                    <a:noFill/>
                    <a:ln>
                      <a:noFill/>
                    </a:ln>
                  </pic:spPr>
                </pic:pic>
              </a:graphicData>
            </a:graphic>
          </wp:anchor>
        </w:drawing>
      </w:r>
      <w:r>
        <w:rPr>
          <w:rFonts w:ascii="宋体" w:hAnsi="宋体" w:eastAsia="宋体" w:cs="宋体"/>
          <w:color w:val="auto"/>
          <w:sz w:val="24"/>
          <w:szCs w:val="24"/>
          <w:lang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Chars="0"/>
        <w:jc w:val="center"/>
        <w:textAlignment w:val="auto"/>
        <w:outlineLvl w:val="9"/>
        <w:rPr>
          <w:rFonts w:hint="eastAsia" w:ascii="黑体" w:hAnsi="黑体" w:eastAsia="黑体" w:cs="宋体"/>
          <w:b/>
          <w:bCs/>
          <w:color w:val="auto"/>
          <w:kern w:val="0"/>
          <w:sz w:val="44"/>
          <w:szCs w:val="44"/>
          <w:lang w:eastAsia="zh-CN"/>
        </w:rPr>
      </w:pPr>
      <w:r>
        <w:rPr>
          <w:rFonts w:hint="eastAsia" w:ascii="黑体" w:hAnsi="黑体" w:eastAsia="黑体" w:cs="宋体"/>
          <w:b/>
          <w:bCs/>
          <w:color w:val="auto"/>
          <w:kern w:val="0"/>
          <w:sz w:val="44"/>
          <w:szCs w:val="44"/>
          <w:lang w:eastAsia="zh-CN"/>
        </w:rPr>
        <w:t>核桃峪煤矿</w:t>
      </w:r>
    </w:p>
    <w:p>
      <w:pPr>
        <w:keepNext w:val="0"/>
        <w:keepLines w:val="0"/>
        <w:pageBreakBefore w:val="0"/>
        <w:widowControl w:val="0"/>
        <w:tabs>
          <w:tab w:val="left" w:pos="5294"/>
        </w:tabs>
        <w:kinsoku/>
        <w:wordWrap/>
        <w:overflowPunct/>
        <w:topLinePunct w:val="0"/>
        <w:autoSpaceDE/>
        <w:autoSpaceDN/>
        <w:bidi w:val="0"/>
        <w:adjustRightInd/>
        <w:snapToGrid/>
        <w:spacing w:line="240" w:lineRule="auto"/>
        <w:ind w:left="0" w:leftChars="0" w:right="0" w:rightChars="0" w:firstLine="480" w:firstLineChars="0"/>
        <w:jc w:val="center"/>
        <w:textAlignment w:val="auto"/>
        <w:outlineLvl w:val="9"/>
        <w:rPr>
          <w:rFonts w:hint="eastAsia" w:ascii="黑体" w:hAnsi="黑体" w:eastAsia="黑体" w:cs="宋体"/>
          <w:b/>
          <w:bCs/>
          <w:color w:val="auto"/>
          <w:kern w:val="0"/>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Chars="0"/>
        <w:jc w:val="center"/>
        <w:textAlignment w:val="auto"/>
        <w:outlineLvl w:val="9"/>
        <w:rPr>
          <w:rFonts w:hint="eastAsia" w:ascii="黑体" w:hAnsi="黑体" w:eastAsia="黑体" w:cs="宋体"/>
          <w:b/>
          <w:bCs/>
          <w:color w:val="auto"/>
          <w:kern w:val="0"/>
          <w:sz w:val="44"/>
          <w:szCs w:val="44"/>
          <w:lang w:eastAsia="zh-CN"/>
        </w:rPr>
      </w:pPr>
      <w:r>
        <w:rPr>
          <w:rFonts w:hint="eastAsia" w:ascii="黑体" w:hAnsi="黑体" w:eastAsia="黑体" w:cs="宋体"/>
          <w:b/>
          <w:bCs/>
          <w:color w:val="auto"/>
          <w:kern w:val="0"/>
          <w:sz w:val="44"/>
          <w:szCs w:val="44"/>
          <w:lang w:eastAsia="zh-CN"/>
        </w:rPr>
        <w:t>应急管理办公室</w:t>
      </w:r>
    </w:p>
    <w:p>
      <w:pPr>
        <w:spacing w:line="360" w:lineRule="auto"/>
        <w:ind w:firstLine="0" w:firstLineChars="0"/>
        <w:jc w:val="both"/>
        <w:outlineLvl w:val="9"/>
        <w:rPr>
          <w:rFonts w:hint="eastAsia" w:ascii="仿宋_GB2312" w:hAnsi="宋体"/>
          <w:b/>
          <w:color w:val="000000"/>
          <w:sz w:val="36"/>
          <w:szCs w:val="36"/>
          <w:lang w:val="en-US" w:eastAsia="zh-CN"/>
        </w:rPr>
      </w:pPr>
    </w:p>
    <w:p>
      <w:pPr>
        <w:spacing w:line="360" w:lineRule="auto"/>
        <w:ind w:firstLine="0" w:firstLineChars="0"/>
        <w:jc w:val="center"/>
        <w:outlineLvl w:val="9"/>
        <w:rPr>
          <w:rFonts w:hint="eastAsia" w:ascii="仿宋_GB2312" w:hAnsi="宋体"/>
          <w:b/>
          <w:color w:val="000000"/>
          <w:sz w:val="36"/>
          <w:szCs w:val="36"/>
          <w:lang w:val="en-US" w:eastAsia="zh-CN"/>
        </w:rPr>
      </w:pPr>
    </w:p>
    <w:p>
      <w:pPr>
        <w:spacing w:line="360" w:lineRule="auto"/>
        <w:ind w:firstLine="0" w:firstLineChars="0"/>
        <w:jc w:val="center"/>
        <w:outlineLvl w:val="9"/>
        <w:rPr>
          <w:rFonts w:hint="eastAsia" w:ascii="仿宋_GB2312" w:hAnsi="宋体"/>
          <w:b/>
          <w:color w:val="000000"/>
          <w:sz w:val="36"/>
          <w:szCs w:val="36"/>
        </w:rPr>
      </w:pPr>
      <w:r>
        <w:rPr>
          <w:rFonts w:hint="eastAsia" w:ascii="仿宋_GB2312" w:hAnsi="宋体"/>
          <w:b/>
          <w:color w:val="000000"/>
          <w:sz w:val="36"/>
          <w:szCs w:val="36"/>
          <w:lang w:val="en-US" w:eastAsia="zh-CN"/>
        </w:rPr>
        <w:t>华能庆阳煤电有限责任公司</w:t>
      </w:r>
      <w:r>
        <w:rPr>
          <w:rFonts w:hint="eastAsia" w:ascii="仿宋_GB2312" w:hAnsi="宋体"/>
          <w:b/>
          <w:color w:val="000000"/>
          <w:sz w:val="36"/>
          <w:szCs w:val="36"/>
        </w:rPr>
        <w:t>核桃峪煤矿</w:t>
      </w:r>
    </w:p>
    <w:p>
      <w:pPr>
        <w:spacing w:line="360" w:lineRule="auto"/>
        <w:ind w:firstLine="0" w:firstLineChars="0"/>
        <w:jc w:val="center"/>
        <w:outlineLvl w:val="9"/>
        <w:rPr>
          <w:rFonts w:hint="eastAsia" w:ascii="仿宋_GB2312" w:hAnsi="宋体" w:eastAsia="仿宋"/>
          <w:b/>
          <w:color w:val="000000"/>
          <w:sz w:val="36"/>
          <w:szCs w:val="36"/>
          <w:lang w:eastAsia="zh-CN"/>
        </w:rPr>
      </w:pPr>
      <w:r>
        <w:rPr>
          <w:rFonts w:hint="eastAsia" w:ascii="仿宋_GB2312" w:hAnsi="宋体"/>
          <w:b/>
          <w:color w:val="000000"/>
          <w:sz w:val="36"/>
          <w:szCs w:val="36"/>
        </w:rPr>
        <w:t>生产安全事故应急预案</w:t>
      </w:r>
      <w:r>
        <w:rPr>
          <w:rFonts w:hint="eastAsia" w:ascii="仿宋_GB2312" w:hAnsi="宋体"/>
          <w:b/>
          <w:color w:val="000000"/>
          <w:sz w:val="36"/>
          <w:szCs w:val="36"/>
          <w:lang w:eastAsia="zh-CN"/>
        </w:rPr>
        <w:t>（修订）</w:t>
      </w:r>
    </w:p>
    <w:p>
      <w:pPr>
        <w:bidi w:val="0"/>
        <w:rPr>
          <w:rFonts w:hint="eastAsia"/>
        </w:rPr>
      </w:pP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textAlignment w:val="auto"/>
        <w:rPr>
          <w:rFonts w:hint="eastAsia"/>
        </w:rPr>
      </w:pPr>
      <w:r>
        <w:rPr>
          <w:rFonts w:hint="eastAsia" w:ascii="仿宋_GB2312" w:hAnsi="宋体"/>
          <w:b/>
          <w:color w:val="000000"/>
          <w:sz w:val="32"/>
          <w:szCs w:val="32"/>
        </w:rPr>
        <w:t>应急预案编号：HTY</w:t>
      </w:r>
      <w:r>
        <w:rPr>
          <w:rFonts w:hint="eastAsia" w:ascii="仿宋_GB2312" w:hAnsi="宋体"/>
          <w:b/>
          <w:color w:val="000000"/>
          <w:sz w:val="32"/>
          <w:szCs w:val="32"/>
          <w:lang w:val="en-US" w:eastAsia="zh-CN"/>
        </w:rPr>
        <w:t>-YJYA-2023-01</w:t>
      </w: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textAlignment w:val="auto"/>
        <w:rPr>
          <w:rFonts w:hint="eastAsia" w:ascii="仿宋_GB2312" w:hAnsi="宋体"/>
          <w:b/>
          <w:color w:val="000000"/>
          <w:sz w:val="32"/>
          <w:szCs w:val="32"/>
        </w:rPr>
      </w:pP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textAlignment w:val="auto"/>
        <w:rPr>
          <w:rFonts w:hint="default" w:ascii="仿宋_GB2312" w:hAnsi="宋体"/>
          <w:b/>
          <w:color w:val="000000"/>
          <w:sz w:val="32"/>
          <w:szCs w:val="32"/>
          <w:lang w:val="en-US" w:eastAsia="zh-CN"/>
        </w:rPr>
      </w:pPr>
      <w:r>
        <w:rPr>
          <w:rFonts w:hint="eastAsia" w:ascii="仿宋_GB2312" w:hAnsi="宋体"/>
          <w:b/>
          <w:color w:val="000000"/>
          <w:sz w:val="32"/>
          <w:szCs w:val="32"/>
        </w:rPr>
        <w:t>应急预案</w:t>
      </w:r>
      <w:r>
        <w:rPr>
          <w:rFonts w:hint="eastAsia" w:ascii="仿宋_GB2312" w:hAnsi="宋体"/>
          <w:b/>
          <w:color w:val="000000"/>
          <w:sz w:val="32"/>
          <w:szCs w:val="32"/>
          <w:lang w:val="en-US" w:eastAsia="zh-CN"/>
        </w:rPr>
        <w:t>版本号</w:t>
      </w:r>
      <w:r>
        <w:rPr>
          <w:rFonts w:hint="eastAsia" w:ascii="仿宋_GB2312" w:hAnsi="宋体"/>
          <w:b/>
          <w:color w:val="000000"/>
          <w:sz w:val="32"/>
          <w:szCs w:val="32"/>
        </w:rPr>
        <w:t>：20</w:t>
      </w:r>
      <w:r>
        <w:rPr>
          <w:rFonts w:hint="eastAsia" w:ascii="仿宋_GB2312" w:hAnsi="宋体"/>
          <w:b/>
          <w:color w:val="000000"/>
          <w:sz w:val="32"/>
          <w:szCs w:val="32"/>
          <w:lang w:val="en-US" w:eastAsia="zh-CN"/>
        </w:rPr>
        <w:t>22.11-2025.10</w:t>
      </w:r>
    </w:p>
    <w:p>
      <w:pPr>
        <w:bidi w:val="0"/>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textAlignment w:val="auto"/>
        <w:rPr>
          <w:rFonts w:hint="eastAsia" w:ascii="仿宋_GB2312" w:hAnsi="宋体"/>
          <w:b/>
          <w:color w:val="000000"/>
          <w:sz w:val="32"/>
          <w:szCs w:val="32"/>
        </w:rPr>
      </w:pPr>
      <w:r>
        <w:rPr>
          <w:rFonts w:hint="eastAsia" w:ascii="仿宋_GB2312" w:hAnsi="宋体"/>
          <w:b/>
          <w:color w:val="000000"/>
          <w:sz w:val="32"/>
          <w:szCs w:val="32"/>
        </w:rPr>
        <w:t>单位名称：</w:t>
      </w:r>
      <w:r>
        <w:rPr>
          <w:rFonts w:hint="eastAsia" w:ascii="仿宋_GB2312" w:hAnsi="宋体"/>
          <w:b/>
          <w:color w:val="000000"/>
          <w:sz w:val="32"/>
          <w:szCs w:val="32"/>
          <w:lang w:val="en-US" w:eastAsia="zh-CN"/>
        </w:rPr>
        <w:t>华能庆阳煤电有限责任公司</w:t>
      </w:r>
      <w:r>
        <w:rPr>
          <w:rFonts w:hint="eastAsia" w:ascii="仿宋_GB2312" w:hAnsi="宋体"/>
          <w:b/>
          <w:color w:val="000000"/>
          <w:sz w:val="32"/>
          <w:szCs w:val="32"/>
        </w:rPr>
        <w:t>核桃峪煤矿</w:t>
      </w: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textAlignment w:val="auto"/>
        <w:rPr>
          <w:rFonts w:hint="eastAsia" w:ascii="仿宋_GB2312" w:hAnsi="宋体"/>
          <w:b/>
          <w:color w:val="000000"/>
          <w:sz w:val="32"/>
          <w:szCs w:val="32"/>
        </w:rPr>
      </w:pPr>
      <w:r>
        <w:rPr>
          <w:rFonts w:hint="eastAsia" w:ascii="仿宋_GB2312" w:hAnsi="宋体"/>
          <w:b/>
          <w:color w:val="000000"/>
          <w:sz w:val="32"/>
          <w:szCs w:val="32"/>
        </w:rPr>
        <w:t>应急预案名称：</w:t>
      </w:r>
      <w:r>
        <w:rPr>
          <w:rFonts w:hint="eastAsia" w:ascii="仿宋_GB2312" w:hAnsi="宋体"/>
          <w:b/>
          <w:color w:val="000000"/>
          <w:sz w:val="32"/>
          <w:szCs w:val="32"/>
          <w:lang w:val="en-US" w:eastAsia="zh-CN"/>
        </w:rPr>
        <w:t>华能庆阳煤电有限责任公司</w:t>
      </w:r>
      <w:r>
        <w:rPr>
          <w:rFonts w:hint="eastAsia" w:ascii="仿宋_GB2312" w:hAnsi="宋体"/>
          <w:b/>
          <w:color w:val="000000"/>
          <w:sz w:val="32"/>
          <w:szCs w:val="32"/>
        </w:rPr>
        <w:t>核桃峪煤矿</w:t>
      </w: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jc w:val="center"/>
        <w:textAlignment w:val="auto"/>
        <w:rPr>
          <w:rFonts w:hint="eastAsia" w:ascii="仿宋_GB2312" w:hAnsi="宋体" w:eastAsia="仿宋"/>
          <w:b/>
          <w:color w:val="000000"/>
          <w:sz w:val="36"/>
          <w:szCs w:val="36"/>
          <w:lang w:eastAsia="zh-CN"/>
        </w:rPr>
      </w:pPr>
      <w:r>
        <w:rPr>
          <w:rFonts w:hint="eastAsia" w:ascii="仿宋_GB2312" w:hAnsi="宋体"/>
          <w:b/>
          <w:color w:val="000000"/>
          <w:sz w:val="32"/>
          <w:szCs w:val="32"/>
          <w:lang w:val="en-US" w:eastAsia="zh-CN"/>
        </w:rPr>
        <w:t xml:space="preserve">          </w:t>
      </w:r>
      <w:r>
        <w:rPr>
          <w:rFonts w:hint="eastAsia" w:ascii="仿宋_GB2312" w:hAnsi="宋体"/>
          <w:b/>
          <w:color w:val="000000"/>
          <w:sz w:val="32"/>
          <w:szCs w:val="32"/>
        </w:rPr>
        <w:t>生产安全事故应急预案</w:t>
      </w:r>
      <w:r>
        <w:rPr>
          <w:rFonts w:hint="eastAsia" w:ascii="仿宋_GB2312" w:hAnsi="宋体"/>
          <w:b/>
          <w:color w:val="000000"/>
          <w:sz w:val="32"/>
          <w:szCs w:val="32"/>
          <w:lang w:eastAsia="zh-CN"/>
        </w:rPr>
        <w:t>（修订）</w:t>
      </w: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textAlignment w:val="auto"/>
        <w:rPr>
          <w:rFonts w:hint="eastAsia" w:ascii="仿宋_GB2312" w:hAnsi="宋体"/>
          <w:b/>
          <w:color w:val="000000"/>
          <w:sz w:val="32"/>
          <w:szCs w:val="32"/>
          <w:lang w:eastAsia="zh-CN"/>
        </w:rPr>
      </w:pPr>
      <w:r>
        <w:rPr>
          <w:rFonts w:hint="eastAsia" w:ascii="仿宋_GB2312" w:hAnsi="宋体"/>
          <w:b/>
          <w:color w:val="000000"/>
          <w:sz w:val="32"/>
          <w:szCs w:val="32"/>
        </w:rPr>
        <w:t>编        制：核桃峪煤矿</w:t>
      </w:r>
      <w:r>
        <w:rPr>
          <w:rFonts w:hint="eastAsia" w:ascii="仿宋_GB2312" w:hAnsi="宋体"/>
          <w:b/>
          <w:color w:val="000000"/>
          <w:sz w:val="32"/>
          <w:szCs w:val="32"/>
          <w:lang w:val="en-US" w:eastAsia="zh-CN"/>
        </w:rPr>
        <w:t>生产调度室</w:t>
      </w: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textAlignment w:val="auto"/>
        <w:rPr>
          <w:rFonts w:hint="eastAsia" w:ascii="仿宋_GB2312" w:hAnsi="宋体"/>
          <w:b/>
          <w:color w:val="000000"/>
          <w:sz w:val="32"/>
          <w:szCs w:val="32"/>
        </w:rPr>
      </w:pPr>
      <w:r>
        <w:rPr>
          <w:rFonts w:hint="eastAsia" w:ascii="仿宋_GB2312" w:hAnsi="宋体"/>
          <w:b/>
          <w:color w:val="000000"/>
          <w:sz w:val="32"/>
          <w:szCs w:val="32"/>
          <w:lang w:val="en-US" w:eastAsia="zh-CN"/>
        </w:rPr>
        <w:t>颁</w:t>
      </w:r>
      <w:r>
        <w:rPr>
          <w:rFonts w:hint="eastAsia" w:ascii="仿宋_GB2312" w:hAnsi="宋体"/>
          <w:b/>
          <w:color w:val="000000"/>
          <w:sz w:val="32"/>
          <w:szCs w:val="32"/>
        </w:rPr>
        <w:t xml:space="preserve"> 布  日 期：20</w:t>
      </w:r>
      <w:r>
        <w:rPr>
          <w:rFonts w:hint="eastAsia" w:ascii="仿宋_GB2312" w:hAnsi="宋体"/>
          <w:b/>
          <w:color w:val="000000"/>
          <w:sz w:val="32"/>
          <w:szCs w:val="32"/>
          <w:lang w:val="en-US" w:eastAsia="zh-CN"/>
        </w:rPr>
        <w:t>22</w:t>
      </w:r>
      <w:r>
        <w:rPr>
          <w:rFonts w:hint="eastAsia" w:ascii="仿宋_GB2312" w:hAnsi="宋体"/>
          <w:b/>
          <w:color w:val="000000"/>
          <w:sz w:val="32"/>
          <w:szCs w:val="32"/>
        </w:rPr>
        <w:t>年</w:t>
      </w:r>
      <w:r>
        <w:rPr>
          <w:rFonts w:hint="eastAsia" w:ascii="仿宋_GB2312" w:hAnsi="宋体"/>
          <w:b/>
          <w:color w:val="000000"/>
          <w:sz w:val="32"/>
          <w:szCs w:val="32"/>
          <w:lang w:val="en-US" w:eastAsia="zh-CN"/>
        </w:rPr>
        <w:t>11</w:t>
      </w:r>
      <w:r>
        <w:rPr>
          <w:rFonts w:hint="eastAsia" w:ascii="仿宋_GB2312" w:hAnsi="宋体"/>
          <w:b/>
          <w:color w:val="000000"/>
          <w:sz w:val="32"/>
          <w:szCs w:val="32"/>
        </w:rPr>
        <w:t>月</w:t>
      </w:r>
      <w:r>
        <w:rPr>
          <w:rFonts w:hint="eastAsia" w:ascii="仿宋_GB2312" w:hAnsi="宋体"/>
          <w:b/>
          <w:color w:val="000000"/>
          <w:sz w:val="32"/>
          <w:szCs w:val="32"/>
          <w:lang w:val="en-US" w:eastAsia="zh-CN"/>
        </w:rPr>
        <w:t>2</w:t>
      </w:r>
      <w:r>
        <w:rPr>
          <w:rFonts w:hint="eastAsia" w:ascii="仿宋_GB2312" w:hAnsi="宋体"/>
          <w:b/>
          <w:color w:val="000000"/>
          <w:sz w:val="32"/>
          <w:szCs w:val="32"/>
        </w:rPr>
        <w:t>日</w:t>
      </w: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84" w:lineRule="auto"/>
        <w:ind w:firstLine="643" w:firstLineChars="200"/>
        <w:textAlignment w:val="auto"/>
        <w:rPr>
          <w:rFonts w:hint="eastAsia"/>
          <w:b/>
          <w:bCs/>
          <w:color w:val="auto"/>
          <w:sz w:val="36"/>
          <w:szCs w:val="36"/>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宋体"/>
          <w:b/>
          <w:color w:val="000000"/>
          <w:sz w:val="32"/>
          <w:szCs w:val="32"/>
        </w:rPr>
        <w:t>实 施  时 间：20</w:t>
      </w:r>
      <w:r>
        <w:rPr>
          <w:rFonts w:hint="eastAsia" w:ascii="仿宋_GB2312" w:hAnsi="宋体"/>
          <w:b/>
          <w:color w:val="000000"/>
          <w:sz w:val="32"/>
          <w:szCs w:val="32"/>
          <w:lang w:val="en-US" w:eastAsia="zh-CN"/>
        </w:rPr>
        <w:t>23</w:t>
      </w:r>
      <w:r>
        <w:rPr>
          <w:rFonts w:hint="eastAsia" w:ascii="仿宋_GB2312" w:hAnsi="宋体"/>
          <w:b/>
          <w:color w:val="000000"/>
          <w:sz w:val="32"/>
          <w:szCs w:val="32"/>
        </w:rPr>
        <w:t>年</w:t>
      </w:r>
      <w:r>
        <w:rPr>
          <w:rFonts w:hint="eastAsia" w:ascii="仿宋_GB2312" w:hAnsi="宋体"/>
          <w:b/>
          <w:color w:val="000000"/>
          <w:sz w:val="32"/>
          <w:szCs w:val="32"/>
          <w:lang w:val="en-US" w:eastAsia="zh-CN"/>
        </w:rPr>
        <w:t>7</w:t>
      </w:r>
      <w:r>
        <w:rPr>
          <w:rFonts w:hint="eastAsia" w:ascii="仿宋_GB2312" w:hAnsi="宋体"/>
          <w:b/>
          <w:color w:val="000000"/>
          <w:sz w:val="32"/>
          <w:szCs w:val="32"/>
        </w:rPr>
        <w:t>月</w:t>
      </w:r>
      <w:r>
        <w:rPr>
          <w:rFonts w:hint="eastAsia" w:ascii="仿宋_GB2312" w:hAnsi="宋体"/>
          <w:b/>
          <w:color w:val="000000"/>
          <w:sz w:val="32"/>
          <w:szCs w:val="32"/>
          <w:lang w:val="en-US" w:eastAsia="zh-CN"/>
        </w:rPr>
        <w:t>7</w:t>
      </w:r>
      <w:r>
        <w:rPr>
          <w:rFonts w:hint="eastAsia" w:ascii="仿宋_GB2312" w:hAnsi="宋体"/>
          <w:b/>
          <w:color w:val="000000"/>
          <w:sz w:val="32"/>
          <w:szCs w:val="32"/>
        </w:rPr>
        <w:t>日</w:t>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rPr>
          <w:rFonts w:hint="eastAsia" w:eastAsia="仿宋"/>
          <w:b/>
          <w:bCs/>
          <w:sz w:val="36"/>
          <w:szCs w:val="36"/>
          <w:lang w:val="en-US" w:eastAsia="zh-CN"/>
        </w:rPr>
      </w:pPr>
      <w:r>
        <w:rPr>
          <w:rFonts w:hint="eastAsia"/>
          <w:b/>
          <w:bCs/>
          <w:sz w:val="36"/>
          <w:szCs w:val="36"/>
          <w:lang w:val="en-US" w:eastAsia="zh-CN"/>
        </w:rPr>
        <w:t>目  录</w:t>
      </w:r>
    </w:p>
    <w:p>
      <w:pPr>
        <w:pStyle w:val="11"/>
        <w:tabs>
          <w:tab w:val="right" w:leader="dot" w:pos="8306"/>
        </w:tabs>
      </w:pPr>
      <w:r>
        <w:fldChar w:fldCharType="begin"/>
      </w:r>
      <w:r>
        <w:instrText xml:space="preserve">TOC \o "1-2" \h \u </w:instrText>
      </w:r>
      <w:r>
        <w:fldChar w:fldCharType="separate"/>
      </w:r>
      <w:r>
        <w:fldChar w:fldCharType="begin"/>
      </w:r>
      <w:r>
        <w:instrText xml:space="preserve"> HYPERLINK \l _Toc23167 </w:instrText>
      </w:r>
      <w:r>
        <w:fldChar w:fldCharType="separate"/>
      </w:r>
      <w:r>
        <w:rPr>
          <w:rFonts w:hint="eastAsia"/>
          <w:lang w:eastAsia="zh-CN"/>
        </w:rPr>
        <w:t xml:space="preserve">第一部分 </w:t>
      </w:r>
      <w:r>
        <w:rPr>
          <w:rFonts w:hint="eastAsia"/>
          <w:lang w:val="en-US" w:eastAsia="zh-CN"/>
        </w:rPr>
        <w:t xml:space="preserve"> </w:t>
      </w:r>
      <w:r>
        <w:rPr>
          <w:rFonts w:hint="eastAsia"/>
          <w:lang w:eastAsia="zh-CN"/>
        </w:rPr>
        <w:t>综合</w:t>
      </w:r>
      <w:r>
        <w:rPr>
          <w:rFonts w:hint="eastAsia"/>
          <w:lang w:val="en-US" w:eastAsia="zh-CN"/>
        </w:rPr>
        <w:t>应急</w:t>
      </w:r>
      <w:r>
        <w:rPr>
          <w:rFonts w:hint="eastAsia"/>
          <w:lang w:eastAsia="zh-CN"/>
        </w:rPr>
        <w:t>预案</w:t>
      </w:r>
      <w:r>
        <w:tab/>
      </w:r>
      <w:r>
        <w:fldChar w:fldCharType="begin"/>
      </w:r>
      <w:r>
        <w:instrText xml:space="preserve"> PAGEREF _Toc23167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_Toc19222 </w:instrText>
      </w:r>
      <w:r>
        <w:fldChar w:fldCharType="separate"/>
      </w:r>
      <w:r>
        <w:rPr>
          <w:rFonts w:hint="eastAsia"/>
          <w:bCs w:val="0"/>
          <w:lang w:val="en-US" w:eastAsia="zh-CN"/>
        </w:rPr>
        <w:t>1</w:t>
      </w:r>
      <w:r>
        <w:rPr>
          <w:rFonts w:hint="eastAsia"/>
          <w:bCs w:val="0"/>
          <w:lang w:eastAsia="zh-CN"/>
        </w:rPr>
        <w:t xml:space="preserve"> 总  则</w:t>
      </w:r>
      <w:r>
        <w:tab/>
      </w:r>
      <w:r>
        <w:fldChar w:fldCharType="begin"/>
      </w:r>
      <w:r>
        <w:instrText xml:space="preserve"> PAGEREF _Toc19222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_Toc1387 </w:instrText>
      </w:r>
      <w:r>
        <w:fldChar w:fldCharType="separate"/>
      </w:r>
      <w:r>
        <w:rPr>
          <w:rFonts w:hint="eastAsia"/>
        </w:rPr>
        <w:t>2</w:t>
      </w:r>
      <w:r>
        <w:rPr>
          <w:rFonts w:hint="eastAsia"/>
          <w:lang w:val="en-US" w:eastAsia="zh-CN"/>
        </w:rPr>
        <w:t xml:space="preserve"> </w:t>
      </w:r>
      <w:r>
        <w:rPr>
          <w:rFonts w:hint="eastAsia"/>
        </w:rPr>
        <w:t>应急组织机构及职责</w:t>
      </w:r>
      <w:r>
        <w:tab/>
      </w:r>
      <w:r>
        <w:fldChar w:fldCharType="begin"/>
      </w:r>
      <w:r>
        <w:instrText xml:space="preserve"> PAGEREF _Toc1387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_Toc16075 </w:instrText>
      </w:r>
      <w:r>
        <w:fldChar w:fldCharType="separate"/>
      </w:r>
      <w:r>
        <w:rPr>
          <w:rFonts w:hint="eastAsia"/>
          <w:lang w:eastAsia="zh-CN"/>
        </w:rPr>
        <w:t>3</w:t>
      </w:r>
      <w:r>
        <w:rPr>
          <w:rFonts w:hint="eastAsia"/>
          <w:lang w:val="en-US" w:eastAsia="zh-CN"/>
        </w:rPr>
        <w:t xml:space="preserve"> </w:t>
      </w:r>
      <w:r>
        <w:rPr>
          <w:rFonts w:hint="eastAsia"/>
          <w:lang w:eastAsia="zh-CN"/>
        </w:rPr>
        <w:t>应急响应</w:t>
      </w:r>
      <w:r>
        <w:tab/>
      </w:r>
      <w:r>
        <w:fldChar w:fldCharType="begin"/>
      </w:r>
      <w:r>
        <w:instrText xml:space="preserve"> PAGEREF _Toc16075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_Toc29570 </w:instrText>
      </w:r>
      <w:r>
        <w:fldChar w:fldCharType="separate"/>
      </w:r>
      <w:r>
        <w:rPr>
          <w:rFonts w:hint="eastAsia"/>
          <w:lang w:val="en-US" w:eastAsia="zh-CN"/>
        </w:rPr>
        <w:t>4 后期处置</w:t>
      </w:r>
      <w:r>
        <w:tab/>
      </w:r>
      <w:r>
        <w:fldChar w:fldCharType="begin"/>
      </w:r>
      <w:r>
        <w:instrText xml:space="preserve"> PAGEREF _Toc29570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_Toc9480 </w:instrText>
      </w:r>
      <w:r>
        <w:fldChar w:fldCharType="separate"/>
      </w:r>
      <w:r>
        <w:rPr>
          <w:rFonts w:hint="eastAsia"/>
          <w:lang w:val="en-US" w:eastAsia="zh-CN"/>
        </w:rPr>
        <w:t>5 应急保障</w:t>
      </w:r>
      <w:r>
        <w:tab/>
      </w:r>
      <w:r>
        <w:fldChar w:fldCharType="begin"/>
      </w:r>
      <w:r>
        <w:instrText xml:space="preserve"> PAGEREF _Toc9480 \h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_Toc2788 </w:instrText>
      </w:r>
      <w:r>
        <w:fldChar w:fldCharType="separate"/>
      </w:r>
      <w:r>
        <w:rPr>
          <w:rFonts w:hint="eastAsia"/>
          <w:lang w:val="en-US" w:eastAsia="zh-CN"/>
        </w:rPr>
        <w:t>第二部分  专项应急预案</w:t>
      </w:r>
      <w:r>
        <w:tab/>
      </w:r>
      <w:r>
        <w:fldChar w:fldCharType="begin"/>
      </w:r>
      <w:r>
        <w:instrText xml:space="preserve"> PAGEREF _Toc2788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_Toc28087 </w:instrText>
      </w:r>
      <w:r>
        <w:fldChar w:fldCharType="separate"/>
      </w:r>
      <w:r>
        <w:rPr>
          <w:rFonts w:hint="eastAsia"/>
          <w:lang w:val="en-US" w:eastAsia="zh-CN"/>
        </w:rPr>
        <w:t>1 顶板事故专项应急预案</w:t>
      </w:r>
      <w:r>
        <w:tab/>
      </w:r>
      <w:r>
        <w:fldChar w:fldCharType="begin"/>
      </w:r>
      <w:r>
        <w:instrText xml:space="preserve"> PAGEREF _Toc28087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_Toc15606 </w:instrText>
      </w:r>
      <w:r>
        <w:fldChar w:fldCharType="separate"/>
      </w:r>
      <w:r>
        <w:rPr>
          <w:rFonts w:hint="eastAsia"/>
          <w:lang w:val="en-US" w:eastAsia="zh-CN"/>
        </w:rPr>
        <w:t>2 水灾事故专项应急预案</w:t>
      </w:r>
      <w:r>
        <w:tab/>
      </w:r>
      <w:r>
        <w:fldChar w:fldCharType="begin"/>
      </w:r>
      <w:r>
        <w:instrText xml:space="preserve"> PAGEREF _Toc15606 \h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_Toc2373 </w:instrText>
      </w:r>
      <w:r>
        <w:fldChar w:fldCharType="separate"/>
      </w:r>
      <w:r>
        <w:rPr>
          <w:rFonts w:hint="eastAsia"/>
          <w:lang w:val="en-US" w:eastAsia="zh-CN"/>
        </w:rPr>
        <w:t>3 冲击地压事故专项应急预案</w:t>
      </w:r>
      <w:r>
        <w:tab/>
      </w:r>
      <w:r>
        <w:fldChar w:fldCharType="begin"/>
      </w:r>
      <w:r>
        <w:instrText xml:space="preserve"> PAGEREF _Toc2373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_Toc21154 </w:instrText>
      </w:r>
      <w:r>
        <w:fldChar w:fldCharType="separate"/>
      </w:r>
      <w:r>
        <w:rPr>
          <w:rFonts w:hint="eastAsia"/>
          <w:lang w:val="en-US" w:eastAsia="zh-CN"/>
        </w:rPr>
        <w:t>4 井下火灾事故专项应急预案</w:t>
      </w:r>
      <w:r>
        <w:tab/>
      </w:r>
      <w:r>
        <w:fldChar w:fldCharType="begin"/>
      </w:r>
      <w:r>
        <w:instrText xml:space="preserve"> PAGEREF _Toc21154 \h </w:instrText>
      </w:r>
      <w:r>
        <w:fldChar w:fldCharType="separate"/>
      </w:r>
      <w:r>
        <w:t>55</w:t>
      </w:r>
      <w:r>
        <w:fldChar w:fldCharType="end"/>
      </w:r>
      <w:r>
        <w:fldChar w:fldCharType="end"/>
      </w:r>
    </w:p>
    <w:p>
      <w:pPr>
        <w:pStyle w:val="12"/>
        <w:tabs>
          <w:tab w:val="right" w:leader="dot" w:pos="8306"/>
        </w:tabs>
      </w:pPr>
      <w:r>
        <w:fldChar w:fldCharType="begin"/>
      </w:r>
      <w:r>
        <w:instrText xml:space="preserve"> HYPERLINK \l _Toc5723 </w:instrText>
      </w:r>
      <w:r>
        <w:fldChar w:fldCharType="separate"/>
      </w:r>
      <w:r>
        <w:rPr>
          <w:rFonts w:hint="eastAsia"/>
          <w:lang w:val="en-US" w:eastAsia="zh-CN"/>
        </w:rPr>
        <w:t>5 瓦斯、煤尘爆炸事故专项应急预案</w:t>
      </w:r>
      <w:r>
        <w:tab/>
      </w:r>
      <w:r>
        <w:fldChar w:fldCharType="begin"/>
      </w:r>
      <w:r>
        <w:instrText xml:space="preserve"> PAGEREF _Toc5723 \h </w:instrText>
      </w:r>
      <w:r>
        <w:fldChar w:fldCharType="separate"/>
      </w:r>
      <w:r>
        <w:t>76</w:t>
      </w:r>
      <w:r>
        <w:fldChar w:fldCharType="end"/>
      </w:r>
      <w:r>
        <w:fldChar w:fldCharType="end"/>
      </w:r>
    </w:p>
    <w:p>
      <w:pPr>
        <w:pStyle w:val="12"/>
        <w:tabs>
          <w:tab w:val="right" w:leader="dot" w:pos="8306"/>
        </w:tabs>
      </w:pPr>
      <w:r>
        <w:fldChar w:fldCharType="begin"/>
      </w:r>
      <w:r>
        <w:instrText xml:space="preserve"> HYPERLINK \l _Toc11187 </w:instrText>
      </w:r>
      <w:r>
        <w:fldChar w:fldCharType="separate"/>
      </w:r>
      <w:r>
        <w:rPr>
          <w:rFonts w:hint="eastAsia"/>
          <w:lang w:val="en-US" w:eastAsia="zh-CN"/>
        </w:rPr>
        <w:t>6 停电事故专项应急预案</w:t>
      </w:r>
      <w:r>
        <w:tab/>
      </w:r>
      <w:r>
        <w:fldChar w:fldCharType="begin"/>
      </w:r>
      <w:r>
        <w:instrText xml:space="preserve"> PAGEREF _Toc11187 \h </w:instrText>
      </w:r>
      <w:r>
        <w:fldChar w:fldCharType="separate"/>
      </w:r>
      <w:r>
        <w:t>89</w:t>
      </w:r>
      <w:r>
        <w:fldChar w:fldCharType="end"/>
      </w:r>
      <w:r>
        <w:fldChar w:fldCharType="end"/>
      </w:r>
    </w:p>
    <w:p>
      <w:pPr>
        <w:pStyle w:val="12"/>
        <w:tabs>
          <w:tab w:val="right" w:leader="dot" w:pos="8306"/>
        </w:tabs>
      </w:pPr>
      <w:r>
        <w:fldChar w:fldCharType="begin"/>
      </w:r>
      <w:r>
        <w:instrText xml:space="preserve"> HYPERLINK \l _Toc19028 </w:instrText>
      </w:r>
      <w:r>
        <w:fldChar w:fldCharType="separate"/>
      </w:r>
      <w:r>
        <w:rPr>
          <w:rFonts w:hint="eastAsia"/>
          <w:lang w:val="en-US" w:eastAsia="zh-CN"/>
        </w:rPr>
        <w:t>7 主要通风机停止运转事故专项应急预案</w:t>
      </w:r>
      <w:r>
        <w:tab/>
      </w:r>
      <w:r>
        <w:fldChar w:fldCharType="begin"/>
      </w:r>
      <w:r>
        <w:instrText xml:space="preserve"> PAGEREF _Toc19028 \h </w:instrText>
      </w:r>
      <w:r>
        <w:fldChar w:fldCharType="separate"/>
      </w:r>
      <w:r>
        <w:t>97</w:t>
      </w:r>
      <w:r>
        <w:fldChar w:fldCharType="end"/>
      </w:r>
      <w:r>
        <w:fldChar w:fldCharType="end"/>
      </w:r>
    </w:p>
    <w:p>
      <w:pPr>
        <w:pStyle w:val="12"/>
        <w:tabs>
          <w:tab w:val="right" w:leader="dot" w:pos="8306"/>
        </w:tabs>
      </w:pPr>
      <w:r>
        <w:fldChar w:fldCharType="begin"/>
      </w:r>
      <w:r>
        <w:instrText xml:space="preserve"> HYPERLINK \l _Toc4581 </w:instrText>
      </w:r>
      <w:r>
        <w:fldChar w:fldCharType="separate"/>
      </w:r>
      <w:r>
        <w:rPr>
          <w:rFonts w:hint="eastAsia"/>
          <w:lang w:val="en-US" w:eastAsia="zh-CN"/>
        </w:rPr>
        <w:t>8 提升运输事故专项应急预案</w:t>
      </w:r>
      <w:r>
        <w:tab/>
      </w:r>
      <w:r>
        <w:fldChar w:fldCharType="begin"/>
      </w:r>
      <w:r>
        <w:instrText xml:space="preserve"> PAGEREF _Toc4581 \h </w:instrText>
      </w:r>
      <w:r>
        <w:fldChar w:fldCharType="separate"/>
      </w:r>
      <w:r>
        <w:t>107</w:t>
      </w:r>
      <w:r>
        <w:fldChar w:fldCharType="end"/>
      </w:r>
      <w:r>
        <w:fldChar w:fldCharType="end"/>
      </w:r>
    </w:p>
    <w:p>
      <w:pPr>
        <w:pStyle w:val="12"/>
        <w:tabs>
          <w:tab w:val="right" w:leader="dot" w:pos="8306"/>
        </w:tabs>
      </w:pPr>
      <w:r>
        <w:fldChar w:fldCharType="begin"/>
      </w:r>
      <w:r>
        <w:instrText xml:space="preserve"> HYPERLINK \l _Toc21123 </w:instrText>
      </w:r>
      <w:r>
        <w:fldChar w:fldCharType="separate"/>
      </w:r>
      <w:r>
        <w:rPr>
          <w:rFonts w:hint="eastAsia"/>
          <w:lang w:val="en-US" w:eastAsia="zh-CN"/>
        </w:rPr>
        <w:t>9 火工品爆炸事故专项应急预案</w:t>
      </w:r>
      <w:r>
        <w:tab/>
      </w:r>
      <w:r>
        <w:fldChar w:fldCharType="begin"/>
      </w:r>
      <w:r>
        <w:instrText xml:space="preserve"> PAGEREF _Toc21123 \h </w:instrText>
      </w:r>
      <w:r>
        <w:fldChar w:fldCharType="separate"/>
      </w:r>
      <w:r>
        <w:t>116</w:t>
      </w:r>
      <w:r>
        <w:fldChar w:fldCharType="end"/>
      </w:r>
      <w:r>
        <w:fldChar w:fldCharType="end"/>
      </w:r>
    </w:p>
    <w:p>
      <w:pPr>
        <w:pStyle w:val="12"/>
        <w:tabs>
          <w:tab w:val="right" w:leader="dot" w:pos="8306"/>
        </w:tabs>
      </w:pPr>
      <w:r>
        <w:fldChar w:fldCharType="begin"/>
      </w:r>
      <w:r>
        <w:instrText xml:space="preserve"> HYPERLINK \l _Toc1443 </w:instrText>
      </w:r>
      <w:r>
        <w:fldChar w:fldCharType="separate"/>
      </w:r>
      <w:r>
        <w:rPr>
          <w:rFonts w:hint="eastAsia"/>
          <w:lang w:val="en-US" w:eastAsia="zh-CN"/>
        </w:rPr>
        <w:t>10 有毒有害气体超限事故专项应急预案</w:t>
      </w:r>
      <w:r>
        <w:tab/>
      </w:r>
      <w:r>
        <w:fldChar w:fldCharType="begin"/>
      </w:r>
      <w:r>
        <w:instrText xml:space="preserve"> PAGEREF _Toc1443 \h </w:instrText>
      </w:r>
      <w:r>
        <w:fldChar w:fldCharType="separate"/>
      </w:r>
      <w:r>
        <w:t>124</w:t>
      </w:r>
      <w:r>
        <w:fldChar w:fldCharType="end"/>
      </w:r>
      <w:r>
        <w:fldChar w:fldCharType="end"/>
      </w:r>
    </w:p>
    <w:p>
      <w:pPr>
        <w:pStyle w:val="11"/>
        <w:tabs>
          <w:tab w:val="right" w:leader="dot" w:pos="8306"/>
        </w:tabs>
      </w:pPr>
      <w:r>
        <w:fldChar w:fldCharType="begin"/>
      </w:r>
      <w:r>
        <w:instrText xml:space="preserve"> HYPERLINK \l _Toc7301 </w:instrText>
      </w:r>
      <w:r>
        <w:fldChar w:fldCharType="separate"/>
      </w:r>
      <w:r>
        <w:rPr>
          <w:rFonts w:hint="eastAsia"/>
          <w:lang w:val="en-US" w:eastAsia="zh-CN"/>
        </w:rPr>
        <w:t>第三部分  现场处置方案</w:t>
      </w:r>
      <w:r>
        <w:tab/>
      </w:r>
      <w:r>
        <w:fldChar w:fldCharType="begin"/>
      </w:r>
      <w:r>
        <w:instrText xml:space="preserve"> PAGEREF _Toc7301 \h </w:instrText>
      </w:r>
      <w:r>
        <w:fldChar w:fldCharType="separate"/>
      </w:r>
      <w:r>
        <w:t>133</w:t>
      </w:r>
      <w:r>
        <w:fldChar w:fldCharType="end"/>
      </w:r>
      <w:r>
        <w:fldChar w:fldCharType="end"/>
      </w:r>
    </w:p>
    <w:p>
      <w:pPr>
        <w:pStyle w:val="12"/>
        <w:tabs>
          <w:tab w:val="right" w:leader="dot" w:pos="8306"/>
        </w:tabs>
      </w:pPr>
      <w:r>
        <w:fldChar w:fldCharType="begin"/>
      </w:r>
      <w:r>
        <w:instrText xml:space="preserve"> HYPERLINK \l _Toc22922 </w:instrText>
      </w:r>
      <w:r>
        <w:fldChar w:fldCharType="separate"/>
      </w:r>
      <w:r>
        <w:rPr>
          <w:rFonts w:hint="eastAsia"/>
          <w:lang w:val="en-US" w:eastAsia="zh-CN"/>
        </w:rPr>
        <w:t>1 顶板事故现场应急处置方案</w:t>
      </w:r>
      <w:r>
        <w:tab/>
      </w:r>
      <w:r>
        <w:fldChar w:fldCharType="begin"/>
      </w:r>
      <w:r>
        <w:instrText xml:space="preserve"> PAGEREF _Toc22922 \h </w:instrText>
      </w:r>
      <w:r>
        <w:fldChar w:fldCharType="separate"/>
      </w:r>
      <w:r>
        <w:t>133</w:t>
      </w:r>
      <w:r>
        <w:fldChar w:fldCharType="end"/>
      </w:r>
      <w:r>
        <w:fldChar w:fldCharType="end"/>
      </w:r>
    </w:p>
    <w:p>
      <w:pPr>
        <w:pStyle w:val="12"/>
        <w:tabs>
          <w:tab w:val="right" w:leader="dot" w:pos="8306"/>
        </w:tabs>
      </w:pPr>
      <w:r>
        <w:fldChar w:fldCharType="begin"/>
      </w:r>
      <w:r>
        <w:instrText xml:space="preserve"> HYPERLINK \l _Toc9771 </w:instrText>
      </w:r>
      <w:r>
        <w:fldChar w:fldCharType="separate"/>
      </w:r>
      <w:r>
        <w:rPr>
          <w:rFonts w:hint="eastAsia"/>
          <w:lang w:val="en-US" w:eastAsia="zh-CN"/>
        </w:rPr>
        <w:t>2 水灾事故现场应急处置方案</w:t>
      </w:r>
      <w:r>
        <w:tab/>
      </w:r>
      <w:r>
        <w:fldChar w:fldCharType="begin"/>
      </w:r>
      <w:r>
        <w:instrText xml:space="preserve"> PAGEREF _Toc9771 \h </w:instrText>
      </w:r>
      <w:r>
        <w:fldChar w:fldCharType="separate"/>
      </w:r>
      <w:r>
        <w:t>138</w:t>
      </w:r>
      <w:r>
        <w:fldChar w:fldCharType="end"/>
      </w:r>
      <w:r>
        <w:fldChar w:fldCharType="end"/>
      </w:r>
    </w:p>
    <w:p>
      <w:pPr>
        <w:pStyle w:val="12"/>
        <w:tabs>
          <w:tab w:val="right" w:leader="dot" w:pos="8306"/>
        </w:tabs>
      </w:pPr>
      <w:r>
        <w:fldChar w:fldCharType="begin"/>
      </w:r>
      <w:r>
        <w:instrText xml:space="preserve"> HYPERLINK \l _Toc23335 </w:instrText>
      </w:r>
      <w:r>
        <w:fldChar w:fldCharType="separate"/>
      </w:r>
      <w:r>
        <w:rPr>
          <w:rFonts w:hint="eastAsia"/>
          <w:lang w:val="en-US" w:eastAsia="zh-CN"/>
        </w:rPr>
        <w:t>3 冲击地压事故现场应急处置方案</w:t>
      </w:r>
      <w:r>
        <w:tab/>
      </w:r>
      <w:r>
        <w:fldChar w:fldCharType="begin"/>
      </w:r>
      <w:r>
        <w:instrText xml:space="preserve"> PAGEREF _Toc23335 \h </w:instrText>
      </w:r>
      <w:r>
        <w:fldChar w:fldCharType="separate"/>
      </w:r>
      <w:r>
        <w:t>142</w:t>
      </w:r>
      <w:r>
        <w:fldChar w:fldCharType="end"/>
      </w:r>
      <w:r>
        <w:fldChar w:fldCharType="end"/>
      </w:r>
    </w:p>
    <w:p>
      <w:pPr>
        <w:pStyle w:val="12"/>
        <w:tabs>
          <w:tab w:val="right" w:leader="dot" w:pos="8306"/>
        </w:tabs>
      </w:pPr>
      <w:r>
        <w:fldChar w:fldCharType="begin"/>
      </w:r>
      <w:r>
        <w:instrText xml:space="preserve"> HYPERLINK \l _Toc14794 </w:instrText>
      </w:r>
      <w:r>
        <w:fldChar w:fldCharType="separate"/>
      </w:r>
      <w:r>
        <w:rPr>
          <w:rFonts w:hint="eastAsia"/>
          <w:lang w:val="en-US" w:eastAsia="zh-CN"/>
        </w:rPr>
        <w:t>4 火灾事故现场应急处置方案</w:t>
      </w:r>
      <w:r>
        <w:tab/>
      </w:r>
      <w:r>
        <w:fldChar w:fldCharType="begin"/>
      </w:r>
      <w:r>
        <w:instrText xml:space="preserve"> PAGEREF _Toc14794 \h </w:instrText>
      </w:r>
      <w:r>
        <w:fldChar w:fldCharType="separate"/>
      </w:r>
      <w:r>
        <w:t>145</w:t>
      </w:r>
      <w:r>
        <w:fldChar w:fldCharType="end"/>
      </w:r>
      <w:r>
        <w:fldChar w:fldCharType="end"/>
      </w:r>
    </w:p>
    <w:p>
      <w:pPr>
        <w:pStyle w:val="12"/>
        <w:tabs>
          <w:tab w:val="right" w:leader="dot" w:pos="8306"/>
        </w:tabs>
      </w:pPr>
      <w:r>
        <w:fldChar w:fldCharType="begin"/>
      </w:r>
      <w:r>
        <w:instrText xml:space="preserve"> HYPERLINK \l _Toc31373 </w:instrText>
      </w:r>
      <w:r>
        <w:fldChar w:fldCharType="separate"/>
      </w:r>
      <w:r>
        <w:rPr>
          <w:rFonts w:hint="eastAsia"/>
          <w:lang w:val="en-US" w:eastAsia="zh-CN"/>
        </w:rPr>
        <w:t>5 瓦斯爆炸事故现场应急处置方案</w:t>
      </w:r>
      <w:r>
        <w:tab/>
      </w:r>
      <w:r>
        <w:fldChar w:fldCharType="begin"/>
      </w:r>
      <w:r>
        <w:instrText xml:space="preserve"> PAGEREF _Toc31373 \h </w:instrText>
      </w:r>
      <w:r>
        <w:fldChar w:fldCharType="separate"/>
      </w:r>
      <w:r>
        <w:t>150</w:t>
      </w:r>
      <w:r>
        <w:fldChar w:fldCharType="end"/>
      </w:r>
      <w:r>
        <w:fldChar w:fldCharType="end"/>
      </w:r>
    </w:p>
    <w:p>
      <w:pPr>
        <w:pStyle w:val="12"/>
        <w:tabs>
          <w:tab w:val="right" w:leader="dot" w:pos="8306"/>
        </w:tabs>
      </w:pPr>
      <w:r>
        <w:fldChar w:fldCharType="begin"/>
      </w:r>
      <w:r>
        <w:instrText xml:space="preserve"> HYPERLINK \l _Toc25071 </w:instrText>
      </w:r>
      <w:r>
        <w:fldChar w:fldCharType="separate"/>
      </w:r>
      <w:r>
        <w:rPr>
          <w:rFonts w:hint="eastAsia"/>
          <w:lang w:val="en-US" w:eastAsia="zh-CN"/>
        </w:rPr>
        <w:t>6 煤尘爆炸事故现场应急处置方案</w:t>
      </w:r>
      <w:r>
        <w:tab/>
      </w:r>
      <w:r>
        <w:fldChar w:fldCharType="begin"/>
      </w:r>
      <w:r>
        <w:instrText xml:space="preserve"> PAGEREF _Toc25071 \h </w:instrText>
      </w:r>
      <w:r>
        <w:fldChar w:fldCharType="separate"/>
      </w:r>
      <w:r>
        <w:t>154</w:t>
      </w:r>
      <w:r>
        <w:fldChar w:fldCharType="end"/>
      </w:r>
      <w:r>
        <w:fldChar w:fldCharType="end"/>
      </w:r>
    </w:p>
    <w:p>
      <w:pPr>
        <w:pStyle w:val="12"/>
        <w:tabs>
          <w:tab w:val="right" w:leader="dot" w:pos="8306"/>
        </w:tabs>
      </w:pPr>
      <w:r>
        <w:fldChar w:fldCharType="begin"/>
      </w:r>
      <w:r>
        <w:instrText xml:space="preserve"> HYPERLINK \l _Toc12214 </w:instrText>
      </w:r>
      <w:r>
        <w:fldChar w:fldCharType="separate"/>
      </w:r>
      <w:r>
        <w:rPr>
          <w:rFonts w:hint="eastAsia"/>
          <w:lang w:val="en-US" w:eastAsia="zh-CN"/>
        </w:rPr>
        <w:t>7 停电停风事故现场应急处置方案</w:t>
      </w:r>
      <w:r>
        <w:tab/>
      </w:r>
      <w:r>
        <w:fldChar w:fldCharType="begin"/>
      </w:r>
      <w:r>
        <w:instrText xml:space="preserve"> PAGEREF _Toc12214 \h </w:instrText>
      </w:r>
      <w:r>
        <w:fldChar w:fldCharType="separate"/>
      </w:r>
      <w:r>
        <w:t>158</w:t>
      </w:r>
      <w:r>
        <w:fldChar w:fldCharType="end"/>
      </w:r>
      <w:r>
        <w:fldChar w:fldCharType="end"/>
      </w:r>
    </w:p>
    <w:p>
      <w:pPr>
        <w:pStyle w:val="12"/>
        <w:tabs>
          <w:tab w:val="right" w:leader="dot" w:pos="8306"/>
        </w:tabs>
      </w:pPr>
      <w:r>
        <w:fldChar w:fldCharType="begin"/>
      </w:r>
      <w:r>
        <w:instrText xml:space="preserve"> HYPERLINK \l _Toc30664 </w:instrText>
      </w:r>
      <w:r>
        <w:fldChar w:fldCharType="separate"/>
      </w:r>
      <w:r>
        <w:rPr>
          <w:rFonts w:hint="eastAsia"/>
          <w:lang w:val="en-US" w:eastAsia="zh-CN"/>
        </w:rPr>
        <w:t>8 提升运输事故现场应急处置方案</w:t>
      </w:r>
      <w:r>
        <w:tab/>
      </w:r>
      <w:r>
        <w:fldChar w:fldCharType="begin"/>
      </w:r>
      <w:r>
        <w:instrText xml:space="preserve"> PAGEREF _Toc30664 \h </w:instrText>
      </w:r>
      <w:r>
        <w:fldChar w:fldCharType="separate"/>
      </w:r>
      <w:r>
        <w:t>165</w:t>
      </w:r>
      <w:r>
        <w:fldChar w:fldCharType="end"/>
      </w:r>
      <w:r>
        <w:fldChar w:fldCharType="end"/>
      </w:r>
    </w:p>
    <w:p>
      <w:pPr>
        <w:pStyle w:val="12"/>
        <w:tabs>
          <w:tab w:val="right" w:leader="dot" w:pos="8306"/>
        </w:tabs>
      </w:pPr>
      <w:r>
        <w:fldChar w:fldCharType="begin"/>
      </w:r>
      <w:r>
        <w:instrText xml:space="preserve"> HYPERLINK \l _Toc5068 </w:instrText>
      </w:r>
      <w:r>
        <w:fldChar w:fldCharType="separate"/>
      </w:r>
      <w:r>
        <w:rPr>
          <w:rFonts w:hint="eastAsia"/>
          <w:lang w:val="en-US" w:eastAsia="zh-CN"/>
        </w:rPr>
        <w:t>9 火工品爆炸事故现场应急处置方案</w:t>
      </w:r>
      <w:r>
        <w:tab/>
      </w:r>
      <w:r>
        <w:fldChar w:fldCharType="begin"/>
      </w:r>
      <w:r>
        <w:instrText xml:space="preserve"> PAGEREF _Toc5068 \h </w:instrText>
      </w:r>
      <w:r>
        <w:fldChar w:fldCharType="separate"/>
      </w:r>
      <w:r>
        <w:t>171</w:t>
      </w:r>
      <w:r>
        <w:fldChar w:fldCharType="end"/>
      </w:r>
      <w:r>
        <w:fldChar w:fldCharType="end"/>
      </w:r>
    </w:p>
    <w:p>
      <w:pPr>
        <w:pStyle w:val="12"/>
        <w:tabs>
          <w:tab w:val="right" w:leader="dot" w:pos="8306"/>
        </w:tabs>
      </w:pPr>
      <w:r>
        <w:fldChar w:fldCharType="begin"/>
      </w:r>
      <w:r>
        <w:instrText xml:space="preserve"> HYPERLINK \l _Toc2499 </w:instrText>
      </w:r>
      <w:r>
        <w:fldChar w:fldCharType="separate"/>
      </w:r>
      <w:r>
        <w:rPr>
          <w:rFonts w:hint="eastAsia"/>
          <w:lang w:val="en-US" w:eastAsia="zh-CN"/>
        </w:rPr>
        <w:t>10 有毒有害气体超限事故现场应急处置方案</w:t>
      </w:r>
      <w:r>
        <w:tab/>
      </w:r>
      <w:r>
        <w:fldChar w:fldCharType="begin"/>
      </w:r>
      <w:r>
        <w:instrText xml:space="preserve"> PAGEREF _Toc2499 \h </w:instrText>
      </w:r>
      <w:r>
        <w:fldChar w:fldCharType="separate"/>
      </w:r>
      <w:r>
        <w:t>176</w:t>
      </w:r>
      <w:r>
        <w:fldChar w:fldCharType="end"/>
      </w:r>
      <w:r>
        <w:fldChar w:fldCharType="end"/>
      </w:r>
    </w:p>
    <w:p>
      <w:pPr>
        <w:pStyle w:val="11"/>
        <w:tabs>
          <w:tab w:val="right" w:leader="dot" w:pos="8306"/>
        </w:tabs>
      </w:pPr>
      <w:r>
        <w:fldChar w:fldCharType="begin"/>
      </w:r>
      <w:r>
        <w:instrText xml:space="preserve"> HYPERLINK \l _Toc5576 </w:instrText>
      </w:r>
      <w:r>
        <w:fldChar w:fldCharType="separate"/>
      </w:r>
      <w:r>
        <w:rPr>
          <w:rFonts w:hint="eastAsia"/>
          <w:lang w:eastAsia="zh-CN"/>
        </w:rPr>
        <w:t>第四部分  附</w:t>
      </w:r>
      <w:r>
        <w:rPr>
          <w:rFonts w:hint="eastAsia"/>
          <w:lang w:val="en-US" w:eastAsia="zh-CN"/>
        </w:rPr>
        <w:t xml:space="preserve">  </w:t>
      </w:r>
      <w:r>
        <w:rPr>
          <w:rFonts w:hint="eastAsia"/>
          <w:lang w:eastAsia="zh-CN"/>
        </w:rPr>
        <w:t>件</w:t>
      </w:r>
      <w:r>
        <w:tab/>
      </w:r>
      <w:r>
        <w:fldChar w:fldCharType="begin"/>
      </w:r>
      <w:r>
        <w:instrText xml:space="preserve"> PAGEREF _Toc5576 \h </w:instrText>
      </w:r>
      <w:r>
        <w:fldChar w:fldCharType="separate"/>
      </w:r>
      <w:r>
        <w:t>180</w:t>
      </w:r>
      <w:r>
        <w:fldChar w:fldCharType="end"/>
      </w:r>
      <w:r>
        <w:fldChar w:fldCharType="end"/>
      </w:r>
    </w:p>
    <w:p>
      <w:pPr>
        <w:pStyle w:val="12"/>
        <w:tabs>
          <w:tab w:val="right" w:leader="dot" w:pos="8306"/>
        </w:tabs>
      </w:pPr>
      <w:r>
        <w:fldChar w:fldCharType="begin"/>
      </w:r>
      <w:r>
        <w:instrText xml:space="preserve"> HYPERLINK \l _Toc1070 </w:instrText>
      </w:r>
      <w:r>
        <w:fldChar w:fldCharType="separate"/>
      </w:r>
      <w:r>
        <w:rPr>
          <w:rFonts w:hint="eastAsia"/>
          <w:lang w:val="en-US" w:eastAsia="zh-CN"/>
        </w:rPr>
        <w:t>1 生产经营单位概况</w:t>
      </w:r>
      <w:r>
        <w:tab/>
      </w:r>
      <w:r>
        <w:fldChar w:fldCharType="begin"/>
      </w:r>
      <w:r>
        <w:instrText xml:space="preserve"> PAGEREF _Toc1070 \h </w:instrText>
      </w:r>
      <w:r>
        <w:fldChar w:fldCharType="separate"/>
      </w:r>
      <w:r>
        <w:t>180</w:t>
      </w:r>
      <w:r>
        <w:fldChar w:fldCharType="end"/>
      </w:r>
      <w:r>
        <w:fldChar w:fldCharType="end"/>
      </w:r>
    </w:p>
    <w:p>
      <w:pPr>
        <w:pStyle w:val="12"/>
        <w:tabs>
          <w:tab w:val="right" w:leader="dot" w:pos="8306"/>
        </w:tabs>
      </w:pPr>
      <w:r>
        <w:fldChar w:fldCharType="begin"/>
      </w:r>
      <w:r>
        <w:instrText xml:space="preserve"> HYPERLINK \l _Toc11534 </w:instrText>
      </w:r>
      <w:r>
        <w:fldChar w:fldCharType="separate"/>
      </w:r>
      <w:r>
        <w:rPr>
          <w:rFonts w:hint="eastAsia"/>
          <w:lang w:val="en-US" w:eastAsia="zh-CN"/>
        </w:rPr>
        <w:t>2 风险评估的结果</w:t>
      </w:r>
      <w:r>
        <w:tab/>
      </w:r>
      <w:r>
        <w:fldChar w:fldCharType="begin"/>
      </w:r>
      <w:r>
        <w:instrText xml:space="preserve"> PAGEREF _Toc11534 \h </w:instrText>
      </w:r>
      <w:r>
        <w:fldChar w:fldCharType="separate"/>
      </w:r>
      <w:r>
        <w:t>181</w:t>
      </w:r>
      <w:r>
        <w:fldChar w:fldCharType="end"/>
      </w:r>
      <w:r>
        <w:fldChar w:fldCharType="end"/>
      </w:r>
    </w:p>
    <w:p>
      <w:pPr>
        <w:pStyle w:val="12"/>
        <w:tabs>
          <w:tab w:val="right" w:leader="dot" w:pos="8306"/>
        </w:tabs>
      </w:pPr>
      <w:r>
        <w:fldChar w:fldCharType="begin"/>
      </w:r>
      <w:r>
        <w:instrText xml:space="preserve"> HYPERLINK \l _Toc5092 </w:instrText>
      </w:r>
      <w:r>
        <w:fldChar w:fldCharType="separate"/>
      </w:r>
      <w:r>
        <w:rPr>
          <w:rFonts w:hint="eastAsia"/>
          <w:lang w:val="en-US" w:eastAsia="zh-CN"/>
        </w:rPr>
        <w:t>3 预案体系与衔接</w:t>
      </w:r>
      <w:r>
        <w:tab/>
      </w:r>
      <w:r>
        <w:fldChar w:fldCharType="begin"/>
      </w:r>
      <w:r>
        <w:instrText xml:space="preserve"> PAGEREF _Toc5092 \h </w:instrText>
      </w:r>
      <w:r>
        <w:fldChar w:fldCharType="separate"/>
      </w:r>
      <w:r>
        <w:t>191</w:t>
      </w:r>
      <w:r>
        <w:fldChar w:fldCharType="end"/>
      </w:r>
      <w:r>
        <w:fldChar w:fldCharType="end"/>
      </w:r>
    </w:p>
    <w:p>
      <w:pPr>
        <w:pStyle w:val="12"/>
        <w:tabs>
          <w:tab w:val="right" w:leader="dot" w:pos="8306"/>
        </w:tabs>
      </w:pPr>
      <w:r>
        <w:fldChar w:fldCharType="begin"/>
      </w:r>
      <w:r>
        <w:instrText xml:space="preserve"> HYPERLINK \l _Toc16882 </w:instrText>
      </w:r>
      <w:r>
        <w:fldChar w:fldCharType="separate"/>
      </w:r>
      <w:r>
        <w:rPr>
          <w:rFonts w:hint="eastAsia"/>
          <w:lang w:val="en-US" w:eastAsia="zh-CN"/>
        </w:rPr>
        <w:t>4 应急物资装备的名录或清单</w:t>
      </w:r>
      <w:r>
        <w:tab/>
      </w:r>
      <w:r>
        <w:fldChar w:fldCharType="begin"/>
      </w:r>
      <w:r>
        <w:instrText xml:space="preserve"> PAGEREF _Toc16882 \h </w:instrText>
      </w:r>
      <w:r>
        <w:fldChar w:fldCharType="separate"/>
      </w:r>
      <w:r>
        <w:t>194</w:t>
      </w:r>
      <w:r>
        <w:fldChar w:fldCharType="end"/>
      </w:r>
      <w:r>
        <w:fldChar w:fldCharType="end"/>
      </w:r>
    </w:p>
    <w:p>
      <w:pPr>
        <w:pStyle w:val="12"/>
        <w:tabs>
          <w:tab w:val="right" w:leader="dot" w:pos="8306"/>
        </w:tabs>
      </w:pPr>
      <w:r>
        <w:fldChar w:fldCharType="begin"/>
      </w:r>
      <w:r>
        <w:instrText xml:space="preserve"> HYPERLINK \l _Toc15174 </w:instrText>
      </w:r>
      <w:r>
        <w:fldChar w:fldCharType="separate"/>
      </w:r>
      <w:r>
        <w:rPr>
          <w:rFonts w:hint="eastAsia"/>
          <w:lang w:val="en-US" w:eastAsia="zh-CN"/>
        </w:rPr>
        <w:t>5</w:t>
      </w:r>
      <w:r>
        <w:rPr>
          <w:rFonts w:hint="eastAsia"/>
          <w:lang w:eastAsia="zh-CN"/>
        </w:rPr>
        <w:t xml:space="preserve"> 有关应急部门、机构或人员联系方式</w:t>
      </w:r>
      <w:r>
        <w:tab/>
      </w:r>
      <w:r>
        <w:fldChar w:fldCharType="begin"/>
      </w:r>
      <w:r>
        <w:instrText xml:space="preserve"> PAGEREF _Toc15174 \h </w:instrText>
      </w:r>
      <w:r>
        <w:fldChar w:fldCharType="separate"/>
      </w:r>
      <w:r>
        <w:t>201</w:t>
      </w:r>
      <w:r>
        <w:fldChar w:fldCharType="end"/>
      </w:r>
      <w:r>
        <w:fldChar w:fldCharType="end"/>
      </w:r>
    </w:p>
    <w:p>
      <w:pPr>
        <w:pStyle w:val="12"/>
        <w:tabs>
          <w:tab w:val="right" w:leader="dot" w:pos="8306"/>
        </w:tabs>
      </w:pPr>
      <w:r>
        <w:fldChar w:fldCharType="begin"/>
      </w:r>
      <w:r>
        <w:instrText xml:space="preserve"> HYPERLINK \l _Toc835 </w:instrText>
      </w:r>
      <w:r>
        <w:fldChar w:fldCharType="separate"/>
      </w:r>
      <w:r>
        <w:rPr>
          <w:rFonts w:hint="eastAsia" w:cs="仿宋"/>
          <w:caps w:val="0"/>
          <w:szCs w:val="36"/>
          <w:lang w:val="en-US" w:eastAsia="zh-CN"/>
        </w:rPr>
        <w:t xml:space="preserve">6 </w:t>
      </w:r>
      <w:r>
        <w:rPr>
          <w:rFonts w:hint="eastAsia" w:ascii="仿宋" w:hAnsi="仿宋" w:eastAsia="仿宋" w:cs="仿宋"/>
          <w:caps w:val="0"/>
          <w:szCs w:val="36"/>
          <w:lang w:eastAsia="zh-CN"/>
        </w:rPr>
        <w:t>格式</w:t>
      </w:r>
      <w:r>
        <w:rPr>
          <w:rFonts w:hint="eastAsia" w:cs="仿宋"/>
          <w:caps w:val="0"/>
          <w:szCs w:val="36"/>
          <w:lang w:val="en-US" w:eastAsia="zh-CN"/>
        </w:rPr>
        <w:t>化</w:t>
      </w:r>
      <w:r>
        <w:rPr>
          <w:rFonts w:hint="eastAsia" w:ascii="仿宋" w:hAnsi="仿宋" w:eastAsia="仿宋" w:cs="仿宋"/>
          <w:caps w:val="0"/>
          <w:szCs w:val="36"/>
          <w:lang w:eastAsia="zh-CN"/>
        </w:rPr>
        <w:t>文本</w:t>
      </w:r>
      <w:r>
        <w:tab/>
      </w:r>
      <w:r>
        <w:fldChar w:fldCharType="begin"/>
      </w:r>
      <w:r>
        <w:instrText xml:space="preserve"> PAGEREF _Toc835 \h </w:instrText>
      </w:r>
      <w:r>
        <w:fldChar w:fldCharType="separate"/>
      </w:r>
      <w:r>
        <w:t>207</w:t>
      </w:r>
      <w:r>
        <w:fldChar w:fldCharType="end"/>
      </w:r>
      <w:r>
        <w:fldChar w:fldCharType="end"/>
      </w:r>
    </w:p>
    <w:p>
      <w:pPr>
        <w:pStyle w:val="12"/>
        <w:tabs>
          <w:tab w:val="right" w:leader="dot" w:pos="8306"/>
        </w:tabs>
      </w:pPr>
      <w:r>
        <w:fldChar w:fldCharType="begin"/>
      </w:r>
      <w:r>
        <w:instrText xml:space="preserve"> HYPERLINK \l _Toc5135 </w:instrText>
      </w:r>
      <w:r>
        <w:fldChar w:fldCharType="separate"/>
      </w:r>
      <w:r>
        <w:rPr>
          <w:rFonts w:hint="eastAsia" w:cs="仿宋"/>
          <w:caps w:val="0"/>
          <w:szCs w:val="36"/>
          <w:lang w:val="en-US" w:eastAsia="zh-CN"/>
        </w:rPr>
        <w:t xml:space="preserve">7 </w:t>
      </w:r>
      <w:r>
        <w:rPr>
          <w:rFonts w:hint="eastAsia" w:ascii="仿宋" w:hAnsi="仿宋" w:eastAsia="仿宋" w:cs="仿宋"/>
          <w:caps w:val="0"/>
          <w:szCs w:val="36"/>
          <w:lang w:eastAsia="zh-CN"/>
        </w:rPr>
        <w:t>关键的路线、标识和图纸</w:t>
      </w:r>
      <w:r>
        <w:tab/>
      </w:r>
      <w:r>
        <w:fldChar w:fldCharType="begin"/>
      </w:r>
      <w:r>
        <w:instrText xml:space="preserve"> PAGEREF _Toc5135 \h </w:instrText>
      </w:r>
      <w:r>
        <w:fldChar w:fldCharType="separate"/>
      </w:r>
      <w:r>
        <w:t>213</w:t>
      </w:r>
      <w:r>
        <w:fldChar w:fldCharType="end"/>
      </w:r>
      <w:r>
        <w:fldChar w:fldCharType="end"/>
      </w:r>
    </w:p>
    <w:p>
      <w:pPr>
        <w:pStyle w:val="12"/>
        <w:tabs>
          <w:tab w:val="right" w:leader="dot" w:pos="8306"/>
        </w:tabs>
      </w:pPr>
      <w:r>
        <w:fldChar w:fldCharType="begin"/>
      </w:r>
      <w:r>
        <w:instrText xml:space="preserve"> HYPERLINK \l _Toc22866 </w:instrText>
      </w:r>
      <w:r>
        <w:fldChar w:fldCharType="separate"/>
      </w:r>
      <w:r>
        <w:rPr>
          <w:rFonts w:hint="eastAsia"/>
          <w:lang w:val="en-US" w:eastAsia="zh-CN"/>
        </w:rPr>
        <w:t>8 应急救援协议、医疗救护协议</w:t>
      </w:r>
      <w:r>
        <w:tab/>
      </w:r>
      <w:r>
        <w:fldChar w:fldCharType="begin"/>
      </w:r>
      <w:r>
        <w:instrText xml:space="preserve"> PAGEREF _Toc22866 \h </w:instrText>
      </w:r>
      <w:r>
        <w:fldChar w:fldCharType="separate"/>
      </w:r>
      <w:r>
        <w:t>216</w:t>
      </w:r>
      <w:r>
        <w:fldChar w:fldCharType="end"/>
      </w:r>
      <w:r>
        <w:fldChar w:fldCharType="end"/>
      </w:r>
    </w:p>
    <w:p>
      <w:pPr>
        <w:pStyle w:val="12"/>
        <w:tabs>
          <w:tab w:val="right" w:leader="dot" w:pos="8306"/>
        </w:tabs>
      </w:pPr>
      <w:r>
        <w:fldChar w:fldCharType="begin"/>
      </w:r>
      <w:r>
        <w:instrText xml:space="preserve"> HYPERLINK \l _Toc19658 </w:instrText>
      </w:r>
      <w:r>
        <w:fldChar w:fldCharType="separate"/>
      </w:r>
      <w:r>
        <w:rPr>
          <w:rFonts w:hint="eastAsia" w:cs="仿宋"/>
          <w:caps w:val="0"/>
          <w:szCs w:val="36"/>
          <w:lang w:val="en-US" w:eastAsia="zh-CN"/>
        </w:rPr>
        <w:t>9 其他类事故应急预案</w:t>
      </w:r>
      <w:r>
        <w:tab/>
      </w:r>
      <w:r>
        <w:fldChar w:fldCharType="begin"/>
      </w:r>
      <w:r>
        <w:instrText xml:space="preserve"> PAGEREF _Toc19658 \h </w:instrText>
      </w:r>
      <w:r>
        <w:fldChar w:fldCharType="separate"/>
      </w:r>
      <w:r>
        <w:t>224</w:t>
      </w:r>
      <w:r>
        <w:fldChar w:fldCharType="end"/>
      </w:r>
      <w:r>
        <w:fldChar w:fldCharType="end"/>
      </w:r>
    </w:p>
    <w:p>
      <w:pPr>
        <w:pStyle w:val="12"/>
        <w:tabs>
          <w:tab w:val="right" w:leader="dot" w:pos="8306"/>
        </w:tabs>
      </w:pPr>
      <w:r>
        <w:fldChar w:fldCharType="begin"/>
      </w:r>
      <w:r>
        <w:instrText xml:space="preserve"> HYPERLINK \l _Toc27150 </w:instrText>
      </w:r>
      <w:r>
        <w:fldChar w:fldCharType="separate"/>
      </w:r>
      <w:r>
        <w:rPr>
          <w:rFonts w:hint="eastAsia"/>
          <w:lang w:val="en-US" w:eastAsia="zh-CN"/>
        </w:rPr>
        <w:t>（1） 雨季“三防”事故应急预案</w:t>
      </w:r>
      <w:r>
        <w:tab/>
      </w:r>
      <w:r>
        <w:fldChar w:fldCharType="begin"/>
      </w:r>
      <w:r>
        <w:instrText xml:space="preserve"> PAGEREF _Toc27150 \h </w:instrText>
      </w:r>
      <w:r>
        <w:fldChar w:fldCharType="separate"/>
      </w:r>
      <w:r>
        <w:t>224</w:t>
      </w:r>
      <w:r>
        <w:fldChar w:fldCharType="end"/>
      </w:r>
      <w:r>
        <w:fldChar w:fldCharType="end"/>
      </w:r>
    </w:p>
    <w:p>
      <w:pPr>
        <w:pStyle w:val="12"/>
        <w:tabs>
          <w:tab w:val="right" w:leader="dot" w:pos="8306"/>
        </w:tabs>
      </w:pPr>
      <w:r>
        <w:fldChar w:fldCharType="begin"/>
      </w:r>
      <w:r>
        <w:instrText xml:space="preserve"> HYPERLINK \l _Toc9968 </w:instrText>
      </w:r>
      <w:r>
        <w:fldChar w:fldCharType="separate"/>
      </w:r>
      <w:r>
        <w:rPr>
          <w:rFonts w:hint="eastAsia"/>
          <w:lang w:val="en-US" w:eastAsia="zh-CN"/>
        </w:rPr>
        <w:t>（2） 职业危害事故专项应急预案</w:t>
      </w:r>
      <w:r>
        <w:tab/>
      </w:r>
      <w:r>
        <w:fldChar w:fldCharType="begin"/>
      </w:r>
      <w:r>
        <w:instrText xml:space="preserve"> PAGEREF _Toc9968 \h </w:instrText>
      </w:r>
      <w:r>
        <w:fldChar w:fldCharType="separate"/>
      </w:r>
      <w:r>
        <w:t>234</w:t>
      </w:r>
      <w:r>
        <w:fldChar w:fldCharType="end"/>
      </w:r>
      <w:r>
        <w:fldChar w:fldCharType="end"/>
      </w:r>
    </w:p>
    <w:p>
      <w:pPr>
        <w:pStyle w:val="12"/>
        <w:tabs>
          <w:tab w:val="right" w:leader="dot" w:pos="8306"/>
        </w:tabs>
      </w:pPr>
      <w:r>
        <w:fldChar w:fldCharType="begin"/>
      </w:r>
      <w:r>
        <w:instrText xml:space="preserve"> HYPERLINK \l _Toc32557 </w:instrText>
      </w:r>
      <w:r>
        <w:fldChar w:fldCharType="separate"/>
      </w:r>
      <w:r>
        <w:rPr>
          <w:rFonts w:hint="eastAsia"/>
          <w:lang w:val="en-US" w:eastAsia="zh-CN"/>
        </w:rPr>
        <w:t>（3） 灾害性天气事故专项应急预案</w:t>
      </w:r>
      <w:r>
        <w:tab/>
      </w:r>
      <w:r>
        <w:fldChar w:fldCharType="begin"/>
      </w:r>
      <w:r>
        <w:instrText xml:space="preserve"> PAGEREF _Toc32557 \h </w:instrText>
      </w:r>
      <w:r>
        <w:fldChar w:fldCharType="separate"/>
      </w:r>
      <w:r>
        <w:t>244</w:t>
      </w:r>
      <w:r>
        <w:fldChar w:fldCharType="end"/>
      </w:r>
      <w:r>
        <w:fldChar w:fldCharType="end"/>
      </w:r>
    </w:p>
    <w:p>
      <w:pPr>
        <w:pStyle w:val="12"/>
        <w:tabs>
          <w:tab w:val="right" w:leader="dot" w:pos="8306"/>
        </w:tabs>
      </w:pPr>
      <w:r>
        <w:fldChar w:fldCharType="begin"/>
      </w:r>
      <w:r>
        <w:instrText xml:space="preserve"> HYPERLINK \l _Toc8952 </w:instrText>
      </w:r>
      <w:r>
        <w:fldChar w:fldCharType="separate"/>
      </w:r>
      <w:r>
        <w:rPr>
          <w:rFonts w:hint="eastAsia"/>
          <w:lang w:val="en-US" w:eastAsia="zh-CN"/>
        </w:rPr>
        <w:t>（4） 破坏性地震灾害事故应急预案</w:t>
      </w:r>
      <w:r>
        <w:tab/>
      </w:r>
      <w:r>
        <w:fldChar w:fldCharType="begin"/>
      </w:r>
      <w:r>
        <w:instrText xml:space="preserve"> PAGEREF _Toc8952 \h </w:instrText>
      </w:r>
      <w:r>
        <w:fldChar w:fldCharType="separate"/>
      </w:r>
      <w:r>
        <w:t>254</w:t>
      </w:r>
      <w:r>
        <w:fldChar w:fldCharType="end"/>
      </w:r>
      <w:r>
        <w:fldChar w:fldCharType="end"/>
      </w:r>
    </w:p>
    <w:p>
      <w:pPr>
        <w:pStyle w:val="12"/>
        <w:tabs>
          <w:tab w:val="right" w:leader="dot" w:pos="8306"/>
        </w:tabs>
      </w:pPr>
      <w:r>
        <w:fldChar w:fldCharType="begin"/>
      </w:r>
      <w:r>
        <w:instrText xml:space="preserve"> HYPERLINK \l _Toc26240 </w:instrText>
      </w:r>
      <w:r>
        <w:fldChar w:fldCharType="separate"/>
      </w:r>
      <w:r>
        <w:rPr>
          <w:rFonts w:hint="eastAsia"/>
          <w:lang w:val="en-US" w:eastAsia="zh-CN"/>
        </w:rPr>
        <w:t>（5） 突发公共卫生事件应急预案</w:t>
      </w:r>
      <w:r>
        <w:tab/>
      </w:r>
      <w:r>
        <w:fldChar w:fldCharType="begin"/>
      </w:r>
      <w:r>
        <w:instrText xml:space="preserve"> PAGEREF _Toc26240 \h </w:instrText>
      </w:r>
      <w:r>
        <w:fldChar w:fldCharType="separate"/>
      </w:r>
      <w:r>
        <w:t>263</w:t>
      </w:r>
      <w:r>
        <w:fldChar w:fldCharType="end"/>
      </w:r>
      <w:r>
        <w:fldChar w:fldCharType="end"/>
      </w:r>
    </w:p>
    <w:p>
      <w:pPr>
        <w:bidi w:val="0"/>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fldChar w:fldCharType="end"/>
      </w:r>
      <w:bookmarkEnd w:id="0"/>
      <w:bookmarkStart w:id="10" w:name="_Toc22926"/>
      <w:bookmarkStart w:id="11" w:name="_Toc2014"/>
    </w:p>
    <w:bookmarkEnd w:id="10"/>
    <w:bookmarkEnd w:id="11"/>
    <w:p>
      <w:pPr>
        <w:pStyle w:val="3"/>
        <w:bidi w:val="0"/>
        <w:rPr>
          <w:rFonts w:hint="eastAsia"/>
          <w:lang w:eastAsia="zh-CN"/>
        </w:rPr>
      </w:pPr>
      <w:bookmarkStart w:id="12" w:name="_Toc23167"/>
      <w:r>
        <w:rPr>
          <w:rFonts w:hint="eastAsia"/>
          <w:lang w:eastAsia="zh-CN"/>
        </w:rPr>
        <w:t xml:space="preserve">第一部分 </w:t>
      </w:r>
      <w:r>
        <w:rPr>
          <w:rFonts w:hint="eastAsia"/>
          <w:lang w:val="en-US" w:eastAsia="zh-CN"/>
        </w:rPr>
        <w:t xml:space="preserve"> </w:t>
      </w:r>
      <w:r>
        <w:rPr>
          <w:rFonts w:hint="eastAsia"/>
          <w:lang w:eastAsia="zh-CN"/>
        </w:rPr>
        <w:t>综合</w:t>
      </w:r>
      <w:r>
        <w:rPr>
          <w:rFonts w:hint="eastAsia"/>
          <w:lang w:val="en-US" w:eastAsia="zh-CN"/>
        </w:rPr>
        <w:t>应急</w:t>
      </w:r>
      <w:r>
        <w:rPr>
          <w:rFonts w:hint="eastAsia"/>
          <w:lang w:eastAsia="zh-CN"/>
        </w:rPr>
        <w:t>预案</w:t>
      </w:r>
      <w:bookmarkEnd w:id="1"/>
      <w:bookmarkEnd w:id="2"/>
      <w:bookmarkEnd w:id="3"/>
      <w:bookmarkEnd w:id="4"/>
      <w:bookmarkEnd w:id="5"/>
      <w:bookmarkEnd w:id="6"/>
      <w:bookmarkEnd w:id="7"/>
      <w:bookmarkEnd w:id="8"/>
      <w:bookmarkEnd w:id="9"/>
      <w:bookmarkEnd w:id="12"/>
    </w:p>
    <w:p>
      <w:pPr>
        <w:pStyle w:val="4"/>
        <w:bidi w:val="0"/>
        <w:rPr>
          <w:rFonts w:hint="eastAsia"/>
          <w:b/>
          <w:bCs w:val="0"/>
          <w:lang w:eastAsia="zh-CN"/>
        </w:rPr>
      </w:pPr>
      <w:bookmarkStart w:id="13" w:name="_Toc28669"/>
      <w:bookmarkStart w:id="14" w:name="_Toc32537"/>
      <w:bookmarkStart w:id="15" w:name="_Toc21937"/>
      <w:bookmarkStart w:id="16" w:name="_Toc19852"/>
      <w:bookmarkStart w:id="17" w:name="_Toc15343"/>
      <w:bookmarkStart w:id="18" w:name="_Toc21635"/>
      <w:bookmarkStart w:id="19" w:name="_Toc23777"/>
      <w:bookmarkStart w:id="20" w:name="_Toc19222"/>
      <w:bookmarkStart w:id="21" w:name="_Toc30734"/>
      <w:bookmarkStart w:id="22" w:name="_Toc23704"/>
      <w:r>
        <w:rPr>
          <w:rFonts w:hint="eastAsia"/>
          <w:b/>
          <w:bCs w:val="0"/>
          <w:lang w:val="en-US" w:eastAsia="zh-CN"/>
        </w:rPr>
        <w:t>1</w:t>
      </w:r>
      <w:r>
        <w:rPr>
          <w:rFonts w:hint="eastAsia"/>
          <w:b/>
          <w:bCs w:val="0"/>
          <w:lang w:eastAsia="zh-CN"/>
        </w:rPr>
        <w:t xml:space="preserve"> 总  则</w:t>
      </w:r>
      <w:bookmarkEnd w:id="13"/>
      <w:bookmarkEnd w:id="14"/>
      <w:bookmarkEnd w:id="15"/>
      <w:bookmarkEnd w:id="16"/>
      <w:bookmarkEnd w:id="17"/>
      <w:bookmarkEnd w:id="18"/>
      <w:bookmarkEnd w:id="19"/>
      <w:bookmarkEnd w:id="20"/>
      <w:bookmarkEnd w:id="21"/>
      <w:bookmarkEnd w:id="22"/>
    </w:p>
    <w:p>
      <w:pPr>
        <w:pStyle w:val="5"/>
        <w:pageBreakBefore w:val="0"/>
        <w:widowControl w:val="0"/>
        <w:kinsoku/>
        <w:wordWrap/>
        <w:overflowPunct/>
        <w:topLinePunct w:val="0"/>
        <w:autoSpaceDE/>
        <w:autoSpaceDN/>
        <w:bidi w:val="0"/>
        <w:adjustRightInd/>
        <w:snapToGrid/>
        <w:spacing w:beforeLines="0" w:afterLines="0" w:line="560" w:lineRule="exact"/>
        <w:jc w:val="both"/>
        <w:textAlignment w:val="auto"/>
        <w:rPr>
          <w:rFonts w:hint="eastAsia"/>
          <w:lang w:val="en-US" w:eastAsia="zh-CN"/>
        </w:rPr>
      </w:pPr>
      <w:bookmarkStart w:id="23" w:name="_Toc14446"/>
      <w:bookmarkStart w:id="24" w:name="_Toc862"/>
      <w:bookmarkStart w:id="25" w:name="_Toc14904"/>
      <w:bookmarkStart w:id="26" w:name="_Toc2466"/>
      <w:bookmarkStart w:id="27" w:name="_Toc9626"/>
      <w:r>
        <w:rPr>
          <w:rFonts w:hint="eastAsia"/>
          <w:lang w:val="en-US" w:eastAsia="zh-CN"/>
        </w:rPr>
        <w:t>1.1 适用范围</w:t>
      </w:r>
      <w:bookmarkEnd w:id="23"/>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本预案适用于</w:t>
      </w:r>
      <w:r>
        <w:rPr>
          <w:rFonts w:hint="eastAsia"/>
          <w:lang w:val="en-US" w:eastAsia="zh-CN"/>
        </w:rPr>
        <w:t>核桃峪</w:t>
      </w:r>
      <w:r>
        <w:rPr>
          <w:rFonts w:hint="eastAsia" w:ascii="仿宋" w:hAnsi="仿宋" w:eastAsia="仿宋"/>
          <w:color w:val="auto"/>
          <w:sz w:val="28"/>
          <w:szCs w:val="28"/>
          <w:highlight w:val="none"/>
          <w:lang w:val="en-US" w:eastAsia="zh-CN"/>
        </w:rPr>
        <w:t>煤矿内部发生达到启动应急响应级别的生产安全事故</w:t>
      </w:r>
      <w:r>
        <w:rPr>
          <w:rFonts w:hint="eastAsia"/>
          <w:color w:val="auto"/>
          <w:sz w:val="28"/>
          <w:szCs w:val="28"/>
          <w:highlight w:val="none"/>
          <w:lang w:val="en-US" w:eastAsia="zh-CN"/>
        </w:rPr>
        <w:t>与</w:t>
      </w:r>
      <w:r>
        <w:rPr>
          <w:rFonts w:hint="eastAsia" w:ascii="仿宋" w:hAnsi="仿宋" w:eastAsia="仿宋"/>
          <w:color w:val="auto"/>
          <w:sz w:val="28"/>
          <w:szCs w:val="28"/>
          <w:highlight w:val="none"/>
          <w:lang w:val="en-US" w:eastAsia="zh-CN"/>
        </w:rPr>
        <w:t>灾害</w:t>
      </w:r>
      <w:r>
        <w:rPr>
          <w:rFonts w:hint="eastAsia"/>
          <w:color w:val="auto"/>
          <w:sz w:val="28"/>
          <w:szCs w:val="28"/>
          <w:highlight w:val="none"/>
          <w:lang w:val="en-US" w:eastAsia="zh-CN"/>
        </w:rPr>
        <w:t>事故</w:t>
      </w:r>
      <w:r>
        <w:rPr>
          <w:rFonts w:hint="eastAsia" w:ascii="仿宋" w:hAnsi="仿宋" w:eastAsia="仿宋"/>
          <w:color w:val="auto"/>
          <w:sz w:val="28"/>
          <w:szCs w:val="28"/>
          <w:highlight w:val="none"/>
          <w:lang w:val="en-US" w:eastAsia="zh-CN"/>
        </w:rPr>
        <w:t>应急救援</w:t>
      </w:r>
      <w:r>
        <w:rPr>
          <w:rFonts w:hint="eastAsia"/>
          <w:color w:val="auto"/>
          <w:sz w:val="28"/>
          <w:szCs w:val="28"/>
          <w:highlight w:val="none"/>
          <w:lang w:val="en-US" w:eastAsia="zh-CN"/>
        </w:rPr>
        <w:t>及</w:t>
      </w:r>
      <w:r>
        <w:rPr>
          <w:rFonts w:hint="eastAsia" w:ascii="仿宋" w:hAnsi="仿宋" w:eastAsia="仿宋"/>
          <w:color w:val="auto"/>
          <w:sz w:val="28"/>
          <w:szCs w:val="28"/>
          <w:highlight w:val="none"/>
          <w:lang w:val="en-US" w:eastAsia="zh-CN"/>
        </w:rPr>
        <w:t>现场处置工作</w:t>
      </w:r>
      <w:r>
        <w:rPr>
          <w:rFonts w:hint="eastAsia"/>
          <w:color w:val="auto"/>
          <w:sz w:val="28"/>
          <w:szCs w:val="28"/>
          <w:highlight w:val="none"/>
          <w:lang w:val="en-US" w:eastAsia="zh-CN"/>
        </w:rPr>
        <w:t>，以及</w:t>
      </w:r>
      <w:r>
        <w:rPr>
          <w:rFonts w:hint="eastAsia"/>
          <w:lang w:val="en-US" w:eastAsia="zh-CN"/>
        </w:rPr>
        <w:t>超出本矿应急救援能力范围事故的先期处置和配合工作，上级预案启动后本矿应急组织机构服从上级应急组织机构的统一指挥。本预案</w:t>
      </w:r>
      <w:r>
        <w:rPr>
          <w:rFonts w:hint="eastAsia" w:ascii="仿宋" w:hAnsi="仿宋" w:eastAsia="仿宋"/>
          <w:color w:val="auto"/>
          <w:sz w:val="28"/>
          <w:szCs w:val="28"/>
          <w:highlight w:val="none"/>
          <w:lang w:val="en-US" w:eastAsia="zh-CN"/>
        </w:rPr>
        <w:t>可用于指导矿井生产事故演练相关工作。</w:t>
      </w:r>
    </w:p>
    <w:bookmarkEnd w:id="24"/>
    <w:bookmarkEnd w:id="25"/>
    <w:p>
      <w:pPr>
        <w:pStyle w:val="5"/>
        <w:pageBreakBefore w:val="0"/>
        <w:widowControl w:val="0"/>
        <w:kinsoku/>
        <w:wordWrap/>
        <w:overflowPunct/>
        <w:topLinePunct w:val="0"/>
        <w:autoSpaceDE/>
        <w:autoSpaceDN/>
        <w:bidi w:val="0"/>
        <w:adjustRightInd/>
        <w:snapToGrid/>
        <w:spacing w:beforeLines="0" w:afterLines="0" w:line="560" w:lineRule="exact"/>
        <w:jc w:val="both"/>
        <w:textAlignment w:val="auto"/>
        <w:rPr>
          <w:rFonts w:hint="eastAsia"/>
        </w:rPr>
      </w:pPr>
      <w:bookmarkStart w:id="28" w:name="_Toc31802"/>
      <w:bookmarkStart w:id="29" w:name="_Toc28102"/>
      <w:bookmarkStart w:id="30" w:name="_Toc469306222"/>
      <w:bookmarkStart w:id="31" w:name="_Toc513798487"/>
      <w:bookmarkStart w:id="32" w:name="_Toc293501842"/>
      <w:bookmarkStart w:id="33" w:name="_Toc288734660"/>
      <w:bookmarkStart w:id="34" w:name="_Toc293503958"/>
      <w:r>
        <w:rPr>
          <w:rFonts w:hint="eastAsia"/>
        </w:rPr>
        <w:t>1.2</w:t>
      </w:r>
      <w:r>
        <w:rPr>
          <w:rFonts w:hint="eastAsia"/>
          <w:lang w:val="en-US" w:eastAsia="zh-CN"/>
        </w:rPr>
        <w:t xml:space="preserve"> </w:t>
      </w:r>
      <w:r>
        <w:rPr>
          <w:rFonts w:hint="eastAsia"/>
        </w:rPr>
        <w:t>响应分级</w:t>
      </w:r>
      <w:bookmarkEnd w:id="28"/>
    </w:p>
    <w:bookmarkEnd w:id="29"/>
    <w:bookmarkEnd w:id="30"/>
    <w:bookmarkEnd w:id="31"/>
    <w:bookmarkEnd w:id="32"/>
    <w:bookmarkEnd w:id="33"/>
    <w:bookmarkEnd w:id="34"/>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bookmarkStart w:id="35" w:name="_Toc9423"/>
      <w:bookmarkStart w:id="36" w:name="_Toc28273"/>
      <w:bookmarkStart w:id="37" w:name="_Toc19780942"/>
      <w:bookmarkStart w:id="38" w:name="_Toc18313_WPSOffice_Level3"/>
      <w:bookmarkStart w:id="39" w:name="_Toc19229"/>
      <w:bookmarkStart w:id="40" w:name="_Toc28355"/>
      <w:r>
        <w:rPr>
          <w:rFonts w:hint="eastAsia"/>
          <w:lang w:eastAsia="zh-CN"/>
        </w:rPr>
        <w:t>针对事故危害程度、影响范围和</w:t>
      </w:r>
      <w:r>
        <w:rPr>
          <w:rFonts w:hint="eastAsia"/>
          <w:lang w:val="en-US" w:eastAsia="zh-CN"/>
        </w:rPr>
        <w:t>矿</w:t>
      </w:r>
      <w:r>
        <w:rPr>
          <w:rFonts w:hint="eastAsia"/>
          <w:lang w:eastAsia="zh-CN"/>
        </w:rPr>
        <w:t>内控制事态的能力，本矿将应急救援响应的级别分为Ⅰ级（</w:t>
      </w:r>
      <w:r>
        <w:rPr>
          <w:rFonts w:hint="eastAsia"/>
          <w:lang w:val="en-US" w:eastAsia="zh-CN"/>
        </w:rPr>
        <w:t>一级事故</w:t>
      </w:r>
      <w:r>
        <w:rPr>
          <w:rFonts w:hint="eastAsia"/>
          <w:lang w:eastAsia="zh-CN"/>
        </w:rPr>
        <w:t>）响应、Ⅱ级（</w:t>
      </w:r>
      <w:r>
        <w:rPr>
          <w:rFonts w:hint="eastAsia"/>
          <w:lang w:val="en-US" w:eastAsia="zh-CN"/>
        </w:rPr>
        <w:t>二级</w:t>
      </w:r>
      <w:r>
        <w:rPr>
          <w:rFonts w:hint="eastAsia"/>
          <w:lang w:eastAsia="zh-CN"/>
        </w:rPr>
        <w:t>事故）响应</w:t>
      </w:r>
      <w:r>
        <w:rPr>
          <w:rFonts w:hint="eastAsia"/>
          <w:lang w:val="en-US" w:eastAsia="zh-CN"/>
        </w:rPr>
        <w:t>和</w:t>
      </w:r>
      <w:r>
        <w:rPr>
          <w:rFonts w:hint="eastAsia"/>
          <w:lang w:eastAsia="zh-CN"/>
        </w:rPr>
        <w:t>Ⅲ级（</w:t>
      </w:r>
      <w:r>
        <w:rPr>
          <w:rFonts w:hint="eastAsia"/>
          <w:lang w:val="en-US" w:eastAsia="zh-CN"/>
        </w:rPr>
        <w:t>三级</w:t>
      </w:r>
      <w:r>
        <w:rPr>
          <w:rFonts w:hint="eastAsia"/>
          <w:lang w:eastAsia="zh-CN"/>
        </w:rPr>
        <w:t>事故）</w:t>
      </w:r>
      <w:r>
        <w:rPr>
          <w:rFonts w:hint="eastAsia"/>
          <w:lang w:val="en-US" w:eastAsia="zh-CN"/>
        </w:rPr>
        <w:t>响应</w:t>
      </w:r>
      <w:r>
        <w:rPr>
          <w:rFonts w:hint="eastAsia"/>
          <w:lang w:eastAsia="zh-CN"/>
        </w:rPr>
        <w:t>。发生事故后按以下分级进行启动：</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lang w:eastAsia="zh-CN"/>
        </w:rPr>
        <w:t>（</w:t>
      </w:r>
      <w:r>
        <w:rPr>
          <w:rFonts w:hint="eastAsia"/>
          <w:lang w:val="en-US" w:eastAsia="zh-CN"/>
        </w:rPr>
        <w:t>1</w:t>
      </w:r>
      <w:r>
        <w:rPr>
          <w:rFonts w:hint="eastAsia"/>
          <w:lang w:eastAsia="zh-CN"/>
        </w:rPr>
        <w:t>）Ⅲ级响应</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lang w:eastAsia="zh-CN"/>
        </w:rPr>
        <w:t>具备下列条件，启动Ⅲ级响应（现场处置）：</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r>
        <w:rPr>
          <w:rFonts w:hint="eastAsia"/>
          <w:lang w:eastAsia="zh-CN"/>
        </w:rPr>
        <w:t>①造成3人（不含3人）以下轻伤的（</w:t>
      </w:r>
      <w:r>
        <w:rPr>
          <w:rFonts w:hint="eastAsia"/>
          <w:lang w:val="en-US" w:eastAsia="zh-CN"/>
        </w:rPr>
        <w:t>含遇险）。</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lang w:eastAsia="zh-CN"/>
        </w:rPr>
        <w:t>②无人员伤亡、但造成</w:t>
      </w:r>
      <w:r>
        <w:rPr>
          <w:rFonts w:hint="eastAsia"/>
          <w:lang w:val="en-US" w:eastAsia="zh-CN"/>
        </w:rPr>
        <w:t>100万元</w:t>
      </w:r>
      <w:r>
        <w:rPr>
          <w:rFonts w:hint="eastAsia"/>
          <w:lang w:eastAsia="zh-CN"/>
        </w:rPr>
        <w:t>经济损失以下的事故。</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lang w:eastAsia="zh-CN"/>
        </w:rPr>
        <w:t>（</w:t>
      </w:r>
      <w:r>
        <w:rPr>
          <w:rFonts w:hint="eastAsia"/>
          <w:lang w:val="en-US" w:eastAsia="zh-CN"/>
        </w:rPr>
        <w:t>2</w:t>
      </w:r>
      <w:r>
        <w:rPr>
          <w:rFonts w:hint="eastAsia"/>
          <w:lang w:eastAsia="zh-CN"/>
        </w:rPr>
        <w:t>）Ⅱ级响应</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lang w:eastAsia="zh-CN"/>
        </w:rPr>
        <w:t>具备下列条件，启动Ⅱ级响应（专项预案）：</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r>
        <w:rPr>
          <w:rFonts w:hint="eastAsia"/>
          <w:lang w:eastAsia="zh-CN"/>
        </w:rPr>
        <w:t>①造成3人以下（不含3人）重伤（含中毒），或造成3-9人轻伤的，或危及</w:t>
      </w:r>
      <w:r>
        <w:rPr>
          <w:rFonts w:hint="eastAsia"/>
          <w:lang w:val="en-US" w:eastAsia="zh-CN"/>
        </w:rPr>
        <w:t>1-2</w:t>
      </w:r>
      <w:r>
        <w:rPr>
          <w:rFonts w:hint="eastAsia"/>
          <w:lang w:eastAsia="zh-CN"/>
        </w:rPr>
        <w:t>人生命安全的</w:t>
      </w:r>
      <w:r>
        <w:rPr>
          <w:rFonts w:hint="eastAsia"/>
          <w:lang w:val="en-US" w:eastAsia="zh-CN"/>
        </w:rPr>
        <w:t>。</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r>
        <w:rPr>
          <w:rFonts w:hint="eastAsia"/>
          <w:lang w:val="en-US" w:eastAsia="zh-CN"/>
        </w:rPr>
        <w:t>②无人员伤亡、但造成100-200万元经济损失以内的事故。</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lang w:eastAsia="zh-CN"/>
        </w:rPr>
        <w:t>（</w:t>
      </w:r>
      <w:r>
        <w:rPr>
          <w:rFonts w:hint="eastAsia"/>
          <w:lang w:val="en-US" w:eastAsia="zh-CN"/>
        </w:rPr>
        <w:t>3</w:t>
      </w:r>
      <w:r>
        <w:rPr>
          <w:rFonts w:hint="eastAsia"/>
          <w:lang w:eastAsia="zh-CN"/>
        </w:rPr>
        <w:t>）Ⅰ级响应</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r>
        <w:rPr>
          <w:rFonts w:hint="eastAsia"/>
          <w:lang w:eastAsia="zh-CN"/>
        </w:rPr>
        <w:t>具备下列条件，启动Ⅰ级响应（全体应急）</w:t>
      </w:r>
      <w:r>
        <w:rPr>
          <w:rFonts w:hint="eastAsia"/>
          <w:lang w:val="en-US" w:eastAsia="zh-CN"/>
        </w:rPr>
        <w:t>：</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r>
        <w:rPr>
          <w:rFonts w:hint="eastAsia"/>
          <w:lang w:val="en-US" w:eastAsia="zh-CN"/>
        </w:rPr>
        <w:t>①造成1人及1人以上人员死亡（含失踪），或3人（含3人）以上重伤（中毒），或危及3人（含3人）以上生命安全，或造成10人（含10人）以上轻伤的生产安全事故。</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r>
        <w:rPr>
          <w:rFonts w:hint="eastAsia"/>
          <w:lang w:val="en-US" w:eastAsia="zh-CN"/>
        </w:rPr>
        <w:t>②无人员伤亡、但造成200万元经济损失以上的事故。</w:t>
      </w:r>
    </w:p>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lang w:eastAsia="zh-CN"/>
        </w:rPr>
        <w:t>因事故类型不同，各专项应急预案中对此类事故的响应分级进行详细划分；Ⅰ级</w:t>
      </w:r>
      <w:r>
        <w:rPr>
          <w:rFonts w:hint="eastAsia"/>
          <w:lang w:val="en-US" w:eastAsia="zh-CN"/>
        </w:rPr>
        <w:t>事故及以上</w:t>
      </w:r>
      <w:r>
        <w:rPr>
          <w:rFonts w:hint="eastAsia"/>
          <w:lang w:eastAsia="zh-CN"/>
        </w:rPr>
        <w:t>事故由</w:t>
      </w:r>
      <w:r>
        <w:rPr>
          <w:rFonts w:hint="eastAsia"/>
          <w:lang w:val="en-US" w:eastAsia="zh-CN"/>
        </w:rPr>
        <w:t>华能庆阳煤电有限责任公司</w:t>
      </w:r>
      <w:r>
        <w:rPr>
          <w:rFonts w:hint="eastAsia"/>
          <w:lang w:eastAsia="zh-CN"/>
        </w:rPr>
        <w:t>应急响应，Ⅰ级</w:t>
      </w:r>
      <w:r>
        <w:rPr>
          <w:rFonts w:hint="eastAsia"/>
          <w:lang w:val="en-US" w:eastAsia="zh-CN"/>
        </w:rPr>
        <w:t>响应</w:t>
      </w:r>
      <w:r>
        <w:rPr>
          <w:rFonts w:hint="eastAsia"/>
          <w:lang w:eastAsia="zh-CN"/>
        </w:rPr>
        <w:t>以下事</w:t>
      </w:r>
      <w:r>
        <w:rPr>
          <w:rFonts w:hint="eastAsia"/>
          <w:lang w:val="en-US" w:eastAsia="zh-CN"/>
        </w:rPr>
        <w:t>故</w:t>
      </w:r>
      <w:r>
        <w:rPr>
          <w:rFonts w:hint="eastAsia"/>
          <w:lang w:eastAsia="zh-CN"/>
        </w:rPr>
        <w:t>由</w:t>
      </w:r>
      <w:r>
        <w:rPr>
          <w:rFonts w:hint="eastAsia"/>
          <w:lang w:val="en-US" w:eastAsia="zh-CN"/>
        </w:rPr>
        <w:t>华能庆阳煤电有限责任公司核桃峪煤矿</w:t>
      </w:r>
      <w:r>
        <w:rPr>
          <w:rFonts w:hint="eastAsia"/>
          <w:lang w:eastAsia="zh-CN"/>
        </w:rPr>
        <w:t>进行应急响应。</w:t>
      </w:r>
    </w:p>
    <w:p>
      <w:pPr>
        <w:pageBreakBefore w:val="0"/>
        <w:widowControl w:val="0"/>
        <w:kinsoku/>
        <w:wordWrap/>
        <w:overflowPunct/>
        <w:topLinePunct w:val="0"/>
        <w:autoSpaceDE/>
        <w:autoSpaceDN/>
        <w:bidi w:val="0"/>
        <w:adjustRightInd/>
        <w:snapToGrid/>
        <w:spacing w:line="560" w:lineRule="exact"/>
        <w:jc w:val="both"/>
        <w:textAlignment w:val="auto"/>
        <w:rPr>
          <w:rFonts w:hint="eastAsia"/>
        </w:rPr>
      </w:pPr>
      <w:r>
        <w:rPr>
          <w:rFonts w:hint="eastAsia"/>
        </w:rPr>
        <w:br w:type="page"/>
      </w:r>
    </w:p>
    <w:p>
      <w:pPr>
        <w:pStyle w:val="4"/>
        <w:bidi w:val="0"/>
      </w:pPr>
      <w:bookmarkStart w:id="41" w:name="_Toc1387"/>
      <w:r>
        <w:rPr>
          <w:rFonts w:hint="eastAsia"/>
        </w:rPr>
        <w:t>2</w:t>
      </w:r>
      <w:r>
        <w:rPr>
          <w:rFonts w:hint="eastAsia"/>
          <w:lang w:val="en-US" w:eastAsia="zh-CN"/>
        </w:rPr>
        <w:t xml:space="preserve"> </w:t>
      </w:r>
      <w:r>
        <w:rPr>
          <w:rFonts w:hint="eastAsia"/>
        </w:rPr>
        <w:t>应急组织机构及职责</w:t>
      </w:r>
      <w:bookmarkEnd w:id="35"/>
      <w:bookmarkEnd w:id="36"/>
      <w:bookmarkEnd w:id="37"/>
      <w:bookmarkEnd w:id="38"/>
      <w:bookmarkEnd w:id="41"/>
    </w:p>
    <w:p>
      <w:pPr>
        <w:pStyle w:val="5"/>
        <w:pageBreakBefore w:val="0"/>
        <w:widowControl w:val="0"/>
        <w:kinsoku/>
        <w:wordWrap/>
        <w:overflowPunct/>
        <w:topLinePunct w:val="0"/>
        <w:autoSpaceDE/>
        <w:autoSpaceDN/>
        <w:bidi w:val="0"/>
        <w:adjustRightInd/>
        <w:snapToGrid/>
        <w:spacing w:beforeLines="0" w:afterLines="0" w:line="560" w:lineRule="exact"/>
        <w:jc w:val="both"/>
        <w:textAlignment w:val="auto"/>
        <w:rPr>
          <w:rFonts w:hint="eastAsia"/>
        </w:rPr>
      </w:pPr>
      <w:bookmarkStart w:id="42" w:name="_Toc3410"/>
      <w:r>
        <w:rPr>
          <w:rFonts w:hint="eastAsia"/>
        </w:rPr>
        <w:t>2.1</w:t>
      </w:r>
      <w:r>
        <w:rPr>
          <w:rFonts w:hint="eastAsia"/>
          <w:lang w:val="en-US" w:eastAsia="zh-CN"/>
        </w:rPr>
        <w:t xml:space="preserve"> </w:t>
      </w:r>
      <w:r>
        <w:rPr>
          <w:rFonts w:hint="eastAsia"/>
        </w:rPr>
        <w:t>应急组织体系</w:t>
      </w:r>
      <w:bookmarkEnd w:id="42"/>
    </w:p>
    <w:bookmarkEnd w:id="26"/>
    <w:bookmarkEnd w:id="27"/>
    <w:bookmarkEnd w:id="39"/>
    <w:bookmarkEnd w:id="40"/>
    <w:p>
      <w:pPr>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lang w:val="en-US" w:eastAsia="zh-CN"/>
        </w:rPr>
        <w:t>矿应急组织体系由应急指挥部、应急管理办公室、现场应急指挥部及应急工作组组成</w:t>
      </w:r>
      <w:r>
        <w:rPr>
          <w:rFonts w:hint="eastAsia"/>
          <w:lang w:eastAsia="zh-CN"/>
        </w:rPr>
        <w:t>矿应急组织体系。</w:t>
      </w:r>
      <w:r>
        <w:rPr>
          <w:rFonts w:hint="eastAsia"/>
          <w:lang w:val="en-US" w:eastAsia="zh-CN"/>
        </w:rPr>
        <w:t>应急工作组</w:t>
      </w:r>
      <w:r>
        <w:rPr>
          <w:rFonts w:hint="eastAsia"/>
          <w:lang w:eastAsia="zh-CN"/>
        </w:rPr>
        <w:t>由</w:t>
      </w:r>
      <w:r>
        <w:rPr>
          <w:rFonts w:hint="eastAsia"/>
          <w:lang w:val="en-US" w:eastAsia="zh-CN"/>
        </w:rPr>
        <w:t>现场</w:t>
      </w:r>
      <w:r>
        <w:rPr>
          <w:rFonts w:hint="eastAsia"/>
          <w:lang w:eastAsia="zh-CN"/>
        </w:rPr>
        <w:t>抢险救灾组、调度通讯联络组、技术组、</w:t>
      </w:r>
      <w:r>
        <w:rPr>
          <w:rFonts w:hint="eastAsia"/>
          <w:lang w:val="en-US" w:eastAsia="zh-CN"/>
        </w:rPr>
        <w:t>机电、</w:t>
      </w:r>
      <w:r>
        <w:rPr>
          <w:rFonts w:hint="eastAsia"/>
          <w:lang w:eastAsia="zh-CN"/>
        </w:rPr>
        <w:t>运输保障组、物资供应、资金保障组、</w:t>
      </w:r>
      <w:r>
        <w:rPr>
          <w:rFonts w:hint="eastAsia"/>
          <w:lang w:val="en-US" w:eastAsia="zh-CN"/>
        </w:rPr>
        <w:t>警戒保卫</w:t>
      </w:r>
      <w:r>
        <w:rPr>
          <w:rFonts w:hint="eastAsia"/>
          <w:lang w:eastAsia="zh-CN"/>
        </w:rPr>
        <w:t>组、医疗救护组、后勤保障组、安全</w:t>
      </w:r>
      <w:r>
        <w:rPr>
          <w:rFonts w:hint="eastAsia"/>
          <w:lang w:val="en-US" w:eastAsia="zh-CN"/>
        </w:rPr>
        <w:t>监督检查</w:t>
      </w:r>
      <w:r>
        <w:rPr>
          <w:rFonts w:hint="eastAsia"/>
          <w:lang w:eastAsia="zh-CN"/>
        </w:rPr>
        <w:t>组、</w:t>
      </w:r>
      <w:r>
        <w:rPr>
          <w:rFonts w:hint="eastAsia"/>
          <w:lang w:val="en-US" w:eastAsia="zh-CN"/>
        </w:rPr>
        <w:t>善后处理组</w:t>
      </w:r>
      <w:r>
        <w:rPr>
          <w:rFonts w:hint="eastAsia"/>
          <w:lang w:eastAsia="zh-CN"/>
        </w:rPr>
        <w:t>、</w:t>
      </w:r>
      <w:r>
        <w:rPr>
          <w:rFonts w:hint="eastAsia"/>
          <w:lang w:val="en-US" w:eastAsia="zh-CN"/>
        </w:rPr>
        <w:t>信息情报组和</w:t>
      </w:r>
      <w:r>
        <w:rPr>
          <w:rFonts w:hint="eastAsia"/>
          <w:lang w:eastAsia="zh-CN"/>
        </w:rPr>
        <w:t>事故调查组</w:t>
      </w:r>
      <w:r>
        <w:rPr>
          <w:rFonts w:hint="eastAsia"/>
          <w:lang w:val="en-US" w:eastAsia="zh-CN"/>
        </w:rPr>
        <w:t>十二个工作</w:t>
      </w:r>
      <w:r>
        <w:rPr>
          <w:rFonts w:hint="eastAsia"/>
          <w:lang w:eastAsia="zh-CN"/>
        </w:rPr>
        <w:t>组</w:t>
      </w:r>
      <w:r>
        <w:rPr>
          <w:rFonts w:hint="eastAsia"/>
          <w:lang w:val="en-US" w:eastAsia="zh-CN"/>
        </w:rPr>
        <w:t>组</w:t>
      </w:r>
      <w:r>
        <w:rPr>
          <w:rFonts w:hint="eastAsia"/>
          <w:lang w:eastAsia="zh-CN"/>
        </w:rPr>
        <w:t>成，矿应急救援组织体系如</w:t>
      </w:r>
      <w:r>
        <w:rPr>
          <w:rFonts w:hint="eastAsia"/>
          <w:lang w:val="en-US" w:eastAsia="zh-CN"/>
        </w:rPr>
        <w:t>下</w:t>
      </w:r>
      <w:r>
        <w:rPr>
          <w:rFonts w:hint="eastAsia"/>
          <w:lang w:eastAsia="zh-CN"/>
        </w:rPr>
        <w:t>图：</w:t>
      </w:r>
    </w:p>
    <w:p>
      <w:pPr>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lang w:eastAsia="zh-CN"/>
        </w:rPr>
      </w:pPr>
      <w:r>
        <w:rPr>
          <w:rFonts w:hint="eastAsia"/>
          <w:lang w:eastAsia="zh-CN"/>
        </w:rPr>
        <w:drawing>
          <wp:inline distT="0" distB="0" distL="114300" distR="114300">
            <wp:extent cx="5685790" cy="6026150"/>
            <wp:effectExtent l="0" t="0" r="10160" b="12700"/>
            <wp:docPr id="21" name="图片 21" descr="微信图片_202306261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626100703"/>
                    <pic:cNvPicPr>
                      <a:picLocks noChangeAspect="1"/>
                    </pic:cNvPicPr>
                  </pic:nvPicPr>
                  <pic:blipFill>
                    <a:blip r:embed="rId13"/>
                    <a:stretch>
                      <a:fillRect/>
                    </a:stretch>
                  </pic:blipFill>
                  <pic:spPr>
                    <a:xfrm>
                      <a:off x="0" y="0"/>
                      <a:ext cx="5685790" cy="6026150"/>
                    </a:xfrm>
                    <a:prstGeom prst="rect">
                      <a:avLst/>
                    </a:prstGeom>
                  </pic:spPr>
                </pic:pic>
              </a:graphicData>
            </a:graphic>
          </wp:inline>
        </w:drawing>
      </w:r>
      <w:r>
        <w:rPr>
          <w:rFonts w:hint="eastAsia"/>
          <w:lang w:eastAsia="zh-CN"/>
        </w:rPr>
        <w:br w:type="page"/>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rPr>
      </w:pPr>
      <w:bookmarkStart w:id="43" w:name="_Toc22222"/>
      <w:r>
        <w:rPr>
          <w:rFonts w:hint="eastAsia"/>
        </w:rPr>
        <w:t>2.2</w:t>
      </w:r>
      <w:r>
        <w:rPr>
          <w:rFonts w:hint="eastAsia"/>
          <w:lang w:val="en-US" w:eastAsia="zh-CN"/>
        </w:rPr>
        <w:t xml:space="preserve"> </w:t>
      </w:r>
      <w:r>
        <w:rPr>
          <w:rFonts w:hint="eastAsia"/>
        </w:rPr>
        <w:t>指挥机构及职责</w:t>
      </w:r>
      <w:bookmarkEnd w:id="43"/>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rPr>
      </w:pPr>
      <w:bookmarkStart w:id="44" w:name="_Toc24448"/>
      <w:r>
        <w:rPr>
          <w:rFonts w:hint="eastAsia"/>
          <w:lang w:val="en-US" w:eastAsia="zh-CN"/>
        </w:rPr>
        <w:t>2.2.</w:t>
      </w:r>
      <w:r>
        <w:rPr>
          <w:rFonts w:hint="eastAsia"/>
        </w:rPr>
        <w:t>1.应急</w:t>
      </w:r>
      <w:r>
        <w:rPr>
          <w:rFonts w:hint="eastAsia"/>
          <w:lang w:val="en-US" w:eastAsia="zh-CN"/>
        </w:rPr>
        <w:t>救援</w:t>
      </w:r>
      <w:r>
        <w:rPr>
          <w:rFonts w:hint="eastAsia"/>
        </w:rPr>
        <w:t>指挥部</w:t>
      </w:r>
      <w:bookmarkEnd w:id="44"/>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矿成立应急指挥部，应急指挥部设在联建楼五楼调度室（调度室大厅），由应急管理办公室承办具体工作。应急指挥部组成人员如下：</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bookmarkStart w:id="45" w:name="_Toc28597"/>
      <w:bookmarkStart w:id="46" w:name="_Toc21953_WPSOffice_Level2"/>
      <w:bookmarkStart w:id="47" w:name="_Toc350286823"/>
      <w:bookmarkStart w:id="48" w:name="_Toc18481"/>
      <w:bookmarkStart w:id="49" w:name="_Toc31686"/>
      <w:bookmarkStart w:id="50" w:name="_Toc7998"/>
      <w:bookmarkStart w:id="51" w:name="_Toc17258"/>
      <w:bookmarkStart w:id="52" w:name="_Toc8290"/>
      <w:bookmarkStart w:id="53" w:name="_Toc4510"/>
      <w:r>
        <w:rPr>
          <w:rFonts w:hint="eastAsia"/>
          <w:lang w:val="en-US" w:eastAsia="zh-CN"/>
        </w:rPr>
        <w:t>总 指 挥：矿   长</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lang w:val="en-US" w:eastAsia="zh-CN"/>
        </w:rPr>
      </w:pPr>
      <w:r>
        <w:rPr>
          <w:rFonts w:hint="eastAsia"/>
          <w:lang w:val="en-US" w:eastAsia="zh-CN"/>
        </w:rPr>
        <w:t>副总指挥：党委书记、总工程师、副矿长、驻矿救护队负责人、医疗协议医院带队负责人</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lang w:val="en-US" w:eastAsia="zh-CN"/>
        </w:rPr>
      </w:pPr>
      <w:r>
        <w:rPr>
          <w:rFonts w:hint="eastAsia"/>
          <w:lang w:val="en-US" w:eastAsia="zh-CN"/>
        </w:rPr>
        <w:t>成    员：副总工程师、各科室、区队负责人</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2.2.2.现场应急救援指挥部</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根据事故性质，结合矿井安全避险“六大系统”（监测监控系统、人员定位系统、紧急避险系统、压风自救系统、供水施救系统和通信联络系统）现状和现场实际，制定和实施事故抢救方案，对抢险救援的人、财、物进行统一调度使用，下达抢险救援命令，批准救援人员入井。在救援过程中，充分利用安全避险“六大系统”的预警及逃生避险功能，最大化的抢救遇险人员。</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lang w:val="en-US" w:eastAsia="zh-CN"/>
        </w:rPr>
      </w:pPr>
      <w:r>
        <w:rPr>
          <w:rFonts w:hint="eastAsia"/>
          <w:b/>
          <w:bCs/>
          <w:lang w:val="en-US" w:eastAsia="zh-CN"/>
        </w:rPr>
        <w:t>总指挥：</w:t>
      </w:r>
      <w:r>
        <w:rPr>
          <w:rFonts w:hint="eastAsia"/>
          <w:b w:val="0"/>
          <w:bCs/>
          <w:lang w:val="en-US" w:eastAsia="zh-CN"/>
        </w:rPr>
        <w:t>矿   长</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lang w:val="en-US" w:eastAsia="zh-CN"/>
        </w:rPr>
      </w:pPr>
      <w:r>
        <w:rPr>
          <w:rFonts w:hint="eastAsia"/>
          <w:b/>
          <w:bCs/>
          <w:lang w:val="en-US" w:eastAsia="zh-CN"/>
        </w:rPr>
        <w:t>第一副总指挥：</w:t>
      </w:r>
      <w:r>
        <w:rPr>
          <w:rFonts w:hint="eastAsia"/>
          <w:lang w:val="en-US" w:eastAsia="zh-CN"/>
        </w:rPr>
        <w:t>党委书记</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lang w:val="en-US" w:eastAsia="zh-CN"/>
        </w:rPr>
      </w:pPr>
      <w:r>
        <w:rPr>
          <w:rFonts w:hint="eastAsia"/>
          <w:b/>
          <w:bCs/>
          <w:lang w:val="en-US" w:eastAsia="zh-CN"/>
        </w:rPr>
        <w:t>现场总指挥：</w:t>
      </w:r>
      <w:r>
        <w:rPr>
          <w:rFonts w:hint="eastAsia"/>
          <w:lang w:val="en-US" w:eastAsia="zh-CN"/>
        </w:rPr>
        <w:t>总工程师、生产副矿长、安全副矿长、当班井下带班矿领导等以上人员中一人担任（根据现场实际情况指定）</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eastAsia="zh-CN"/>
        </w:rPr>
      </w:pPr>
      <w:r>
        <w:rPr>
          <w:rFonts w:hint="eastAsia"/>
          <w:lang w:val="en-US" w:eastAsia="zh-CN"/>
        </w:rPr>
        <w:t>2.2.3.</w:t>
      </w:r>
      <w:r>
        <w:rPr>
          <w:rFonts w:hint="eastAsia"/>
          <w:lang w:eastAsia="zh-CN"/>
        </w:rPr>
        <w:t>应急</w:t>
      </w:r>
      <w:r>
        <w:rPr>
          <w:rFonts w:hint="eastAsia"/>
          <w:lang w:val="en-US" w:eastAsia="zh-CN"/>
        </w:rPr>
        <w:t>救援</w:t>
      </w:r>
      <w:r>
        <w:rPr>
          <w:rFonts w:hint="eastAsia"/>
          <w:lang w:eastAsia="zh-CN"/>
        </w:rPr>
        <w:t>指挥部</w:t>
      </w:r>
      <w:r>
        <w:rPr>
          <w:rFonts w:hint="eastAsia"/>
          <w:lang w:val="en-US" w:eastAsia="zh-CN"/>
        </w:rPr>
        <w:t>及现场指挥部</w:t>
      </w:r>
      <w:r>
        <w:rPr>
          <w:rFonts w:hint="eastAsia"/>
          <w:lang w:eastAsia="zh-CN"/>
        </w:rPr>
        <w:t>职责</w:t>
      </w:r>
      <w:bookmarkEnd w:id="45"/>
    </w:p>
    <w:bookmarkEnd w:id="46"/>
    <w:bookmarkEnd w:id="47"/>
    <w:bookmarkEnd w:id="48"/>
    <w:bookmarkEnd w:id="49"/>
    <w:bookmarkEnd w:id="50"/>
    <w:bookmarkEnd w:id="51"/>
    <w:bookmarkEnd w:id="52"/>
    <w:bookmarkEnd w:id="53"/>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r>
        <w:rPr>
          <w:rFonts w:hint="eastAsia"/>
          <w:b/>
          <w:bCs/>
          <w:lang w:val="en-US" w:eastAsia="zh-CN"/>
        </w:rPr>
        <w:t>2.2.3.1.应急救援指挥部职责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应急救援指挥部是矿级应急工作的最高指挥机构，负责矿井生产安全事故的应急指挥工作，主要职责如下：</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1、下达矿级应急预案启动指令。</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2、召开应急救援会议，分析事故类型、可能造成的损失及发展态势。</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3、及时掌握全部灾情，决策应急救灾方案、措施，指挥救灾的关键性行动。</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4、调动全矿员工参加救灾抢险工作，全面协调救灾工作的开展。</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5、随时检查和指导驻矿救护队和有关单位执行救灾任务情况。</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6、听取灾区人员的汇报和副总指挥的意见，根据救灾进展情况，灾情的变化，及时制定新的救灾方案、措施和计划，并落实好后勤保障、协调和保卫工作。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7、当应急事故进一步扩大后，决策向上一级请求支援和向外部发布信息等。</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r>
        <w:rPr>
          <w:rFonts w:hint="eastAsia"/>
          <w:b/>
          <w:bCs/>
          <w:lang w:val="en-US" w:eastAsia="zh-CN"/>
        </w:rPr>
        <w:t>2.2.3.2.应急救援现场指挥部职责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1、</w:t>
      </w:r>
      <w:r>
        <w:rPr>
          <w:rFonts w:hint="eastAsia"/>
          <w:lang w:eastAsia="zh-CN"/>
        </w:rPr>
        <w:t>全面负责事故现场的应急救援指挥工作。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2、</w:t>
      </w:r>
      <w:r>
        <w:rPr>
          <w:rFonts w:hint="eastAsia"/>
          <w:lang w:eastAsia="zh-CN"/>
        </w:rPr>
        <w:t>制定事故现场应急处置方案，快速组织应急资源、实施救援。</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3、</w:t>
      </w:r>
      <w:r>
        <w:rPr>
          <w:rFonts w:hint="eastAsia"/>
          <w:lang w:eastAsia="zh-CN"/>
        </w:rPr>
        <w:t>及时向</w:t>
      </w:r>
      <w:r>
        <w:rPr>
          <w:rFonts w:hint="eastAsia"/>
          <w:lang w:val="en-US" w:eastAsia="zh-CN"/>
        </w:rPr>
        <w:t>庆阳煤电</w:t>
      </w:r>
      <w:r>
        <w:rPr>
          <w:rFonts w:hint="eastAsia"/>
          <w:lang w:eastAsia="zh-CN"/>
        </w:rPr>
        <w:t>公司应急救援指挥部报告应急处置情况。</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4、</w:t>
      </w:r>
      <w:r>
        <w:rPr>
          <w:rFonts w:hint="eastAsia"/>
          <w:lang w:eastAsia="zh-CN"/>
        </w:rPr>
        <w:t>需要外部增援的，报请</w:t>
      </w:r>
      <w:r>
        <w:rPr>
          <w:rFonts w:hint="eastAsia"/>
          <w:lang w:val="en-US" w:eastAsia="zh-CN"/>
        </w:rPr>
        <w:t>庆阳煤电</w:t>
      </w:r>
      <w:r>
        <w:rPr>
          <w:rFonts w:hint="eastAsia"/>
          <w:lang w:eastAsia="zh-CN"/>
        </w:rPr>
        <w:t>公司应急救援指挥部和</w:t>
      </w:r>
      <w:r>
        <w:rPr>
          <w:rFonts w:hint="eastAsia"/>
          <w:lang w:val="en-US" w:eastAsia="zh-CN"/>
        </w:rPr>
        <w:t>正宁县人民</w:t>
      </w:r>
      <w:r>
        <w:rPr>
          <w:rFonts w:hint="eastAsia"/>
          <w:lang w:eastAsia="zh-CN"/>
        </w:rPr>
        <w:t>政府有关部门协调。</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5、</w:t>
      </w:r>
      <w:r>
        <w:rPr>
          <w:rFonts w:hint="eastAsia"/>
          <w:lang w:eastAsia="zh-CN"/>
        </w:rPr>
        <w:t>按照</w:t>
      </w:r>
      <w:r>
        <w:rPr>
          <w:rFonts w:hint="eastAsia"/>
          <w:lang w:val="en-US" w:eastAsia="zh-CN"/>
        </w:rPr>
        <w:t>庆阳煤电</w:t>
      </w:r>
      <w:r>
        <w:rPr>
          <w:rFonts w:hint="eastAsia"/>
          <w:lang w:eastAsia="zh-CN"/>
        </w:rPr>
        <w:t>公司应急救援指挥部的指令，负责信息发布工作。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6、</w:t>
      </w:r>
      <w:r>
        <w:rPr>
          <w:rFonts w:hint="eastAsia"/>
          <w:lang w:eastAsia="zh-CN"/>
        </w:rPr>
        <w:t>核实应急终止条件并向</w:t>
      </w:r>
      <w:r>
        <w:rPr>
          <w:rFonts w:hint="eastAsia"/>
          <w:lang w:val="en-US" w:eastAsia="zh-CN"/>
        </w:rPr>
        <w:t>庆阳煤电</w:t>
      </w:r>
      <w:r>
        <w:rPr>
          <w:rFonts w:hint="eastAsia"/>
          <w:lang w:eastAsia="zh-CN"/>
        </w:rPr>
        <w:t>公司应急救援指挥部请示应急终止。</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7、</w:t>
      </w:r>
      <w:r>
        <w:rPr>
          <w:rFonts w:hint="eastAsia"/>
          <w:lang w:eastAsia="zh-CN"/>
        </w:rPr>
        <w:t>收集、整理应急处置过程中的有关资料，负责现场应急救援工作总结。</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eastAsia="zh-CN"/>
        </w:rPr>
      </w:pPr>
      <w:bookmarkStart w:id="54" w:name="_Toc819"/>
      <w:r>
        <w:rPr>
          <w:rFonts w:hint="eastAsia"/>
          <w:lang w:val="en-US" w:eastAsia="zh-CN"/>
        </w:rPr>
        <w:t>2.2.4.</w:t>
      </w:r>
      <w:r>
        <w:rPr>
          <w:rFonts w:hint="eastAsia"/>
          <w:lang w:eastAsia="zh-CN"/>
        </w:rPr>
        <w:t>应急指挥部成员职责</w:t>
      </w:r>
      <w:bookmarkEnd w:id="54"/>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eastAsia="zh-CN"/>
        </w:rPr>
      </w:pPr>
      <w:r>
        <w:rPr>
          <w:rFonts w:hint="eastAsia"/>
          <w:b/>
          <w:bCs/>
          <w:lang w:val="en-US" w:eastAsia="zh-CN"/>
        </w:rPr>
        <w:t>2.2.4.1.</w:t>
      </w:r>
      <w:r>
        <w:rPr>
          <w:rFonts w:hint="eastAsia"/>
          <w:b/>
          <w:bCs/>
          <w:lang w:eastAsia="zh-CN"/>
        </w:rPr>
        <w:t>总指挥职责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1、</w:t>
      </w:r>
      <w:r>
        <w:rPr>
          <w:rFonts w:hint="eastAsia"/>
          <w:lang w:eastAsia="zh-CN"/>
        </w:rPr>
        <w:t>负责应急预案的批准。</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2、</w:t>
      </w:r>
      <w:r>
        <w:rPr>
          <w:rFonts w:hint="eastAsia"/>
          <w:lang w:eastAsia="zh-CN"/>
        </w:rPr>
        <w:t>领导应急救援指挥工作，当矿井发生重、特大事故后，</w:t>
      </w:r>
      <w:r>
        <w:rPr>
          <w:rFonts w:hint="eastAsia"/>
          <w:lang w:val="en-US" w:eastAsia="zh-CN"/>
        </w:rPr>
        <w:t>总指挥</w:t>
      </w:r>
      <w:r>
        <w:rPr>
          <w:rFonts w:hint="eastAsia"/>
          <w:lang w:eastAsia="zh-CN"/>
        </w:rPr>
        <w:t>必须立即赶到现场，组织抢救工作，并按有关规定及时上报。在</w:t>
      </w:r>
      <w:r>
        <w:rPr>
          <w:rFonts w:hint="eastAsia"/>
          <w:lang w:val="en-US" w:eastAsia="zh-CN"/>
        </w:rPr>
        <w:t>矿长</w:t>
      </w:r>
      <w:r>
        <w:rPr>
          <w:rFonts w:hint="eastAsia"/>
          <w:lang w:eastAsia="zh-CN"/>
        </w:rPr>
        <w:t>未到前，由值班矿领导负责指挥。</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3、</w:t>
      </w:r>
      <w:r>
        <w:rPr>
          <w:rFonts w:hint="eastAsia"/>
          <w:lang w:eastAsia="zh-CN"/>
        </w:rPr>
        <w:t>负责与上级应急救援部门、组织机构进行联络。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4、</w:t>
      </w:r>
      <w:r>
        <w:rPr>
          <w:rFonts w:hint="eastAsia"/>
          <w:lang w:eastAsia="zh-CN"/>
        </w:rPr>
        <w:t>根据事故发生情况，统一组织应急预案的实施工作，根据预案</w:t>
      </w:r>
      <w:r>
        <w:rPr>
          <w:rFonts w:hint="eastAsia"/>
          <w:lang w:val="en-US" w:eastAsia="zh-CN"/>
        </w:rPr>
        <w:t>采取</w:t>
      </w:r>
      <w:r>
        <w:rPr>
          <w:rFonts w:hint="eastAsia"/>
          <w:lang w:eastAsia="zh-CN"/>
        </w:rPr>
        <w:t>紧急处理措施；联系救援相关事宜、争取社会支援；下达抢险救援命令。</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bookmarkStart w:id="55" w:name="_Toc350286825"/>
      <w:bookmarkStart w:id="56" w:name="_Toc18408"/>
      <w:bookmarkStart w:id="57" w:name="_Toc22426"/>
      <w:bookmarkStart w:id="58" w:name="_Toc17051"/>
      <w:bookmarkStart w:id="59" w:name="_Toc21824"/>
      <w:bookmarkStart w:id="60" w:name="_Toc6509"/>
      <w:bookmarkStart w:id="61" w:name="_Toc23118"/>
      <w:r>
        <w:rPr>
          <w:rFonts w:hint="eastAsia"/>
          <w:b/>
          <w:bCs/>
          <w:lang w:val="en-US" w:eastAsia="zh-CN"/>
        </w:rPr>
        <w:t>2.2.4.2.副总指挥职责</w:t>
      </w:r>
      <w:bookmarkEnd w:id="55"/>
      <w:bookmarkEnd w:id="56"/>
      <w:bookmarkEnd w:id="57"/>
      <w:bookmarkEnd w:id="58"/>
      <w:bookmarkEnd w:id="59"/>
      <w:bookmarkEnd w:id="60"/>
      <w:bookmarkEnd w:id="61"/>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1、党委书记</w:t>
      </w:r>
      <w:r>
        <w:rPr>
          <w:rFonts w:hint="eastAsia"/>
          <w:lang w:eastAsia="zh-CN"/>
        </w:rPr>
        <w:t>是总指挥的第一助手。副总指挥职责是在总指挥的领导下组织制定抢险救灾、人员营救和处理事故的作战计划。</w:t>
      </w:r>
      <w:r>
        <w:rPr>
          <w:rFonts w:hint="eastAsia"/>
          <w:lang w:val="en-US" w:eastAsia="zh-CN"/>
        </w:rPr>
        <w:t>指挥负责灾区或井口附近的治安保卫工作；加强各要害部门及岗位的检查，严防不法分子趁机破坏，不准闲杂人员入矿、维护矿区正常秩序；</w:t>
      </w:r>
      <w:r>
        <w:rPr>
          <w:rFonts w:hint="eastAsia"/>
          <w:lang w:eastAsia="zh-CN"/>
        </w:rPr>
        <w:t>负责安排遇难者丧葬事宜；负责洽谈抚恤条件和家属的安抚工作。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2、</w:t>
      </w:r>
      <w:r>
        <w:rPr>
          <w:rFonts w:hint="eastAsia"/>
          <w:lang w:eastAsia="zh-CN"/>
        </w:rPr>
        <w:t>根据抢险救灾、人员营救和处理事故的作战计划，负责组织处理事故所必需的工人待命，及时调集救援所必须的设备材料。</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3、</w:t>
      </w:r>
      <w:r>
        <w:rPr>
          <w:rFonts w:hint="eastAsia"/>
          <w:lang w:eastAsia="zh-CN"/>
        </w:rPr>
        <w:t>负责抢险救灾人员的安全以及抢险救灾工作安全进行。</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4、</w:t>
      </w:r>
      <w:r>
        <w:rPr>
          <w:rFonts w:hint="eastAsia"/>
          <w:lang w:eastAsia="zh-CN"/>
        </w:rPr>
        <w:t>在总指挥的领导下，负责井上、下机电设备以及通讯系统运行畅通无阻，及时抢修或安装机电设备，确保应急救援顺利进行。</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5、</w:t>
      </w:r>
      <w:r>
        <w:rPr>
          <w:rFonts w:hint="eastAsia"/>
          <w:lang w:eastAsia="zh-CN"/>
        </w:rPr>
        <w:t>负责应急时通风管理，按照总指挥命令负责改变矿井通风系统，为恢复主要通风机运转做好技术指导工作，掌握主要通风机的工作状况，组织完成必要的通风工程，组织与通风有关的其它工作。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6、调集抢险救灾所需物资，并对遇难人员妥善安置，合理安排抢险救灾人员的后勤服务保障等工作。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lang w:val="en-US" w:eastAsia="zh-CN"/>
        </w:rPr>
      </w:pPr>
      <w:r>
        <w:rPr>
          <w:rFonts w:hint="eastAsia"/>
          <w:lang w:val="en-US" w:eastAsia="zh-CN"/>
        </w:rPr>
        <w:t>7、负责做好对伤员的救治工作。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8、做好职工教育、引导工作，真实反映职工的意愿和要求，并做好协调工作，维护好职工切身利益。</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val="en-US" w:eastAsia="zh-CN"/>
        </w:rPr>
        <w:t>9、总指挥不在时，副总指挥按上述顺序自行接替总指挥职责。</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lang w:val="en-US" w:eastAsia="zh-CN"/>
        </w:rPr>
      </w:pPr>
      <w:r>
        <w:rPr>
          <w:rFonts w:hint="eastAsia"/>
          <w:b/>
          <w:bCs/>
          <w:lang w:val="en-US" w:eastAsia="zh-CN"/>
        </w:rPr>
        <w:t>2.2.4.3.指挥部成员职责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lang w:val="en-US" w:eastAsia="zh-CN"/>
        </w:rPr>
      </w:pPr>
      <w:r>
        <w:rPr>
          <w:rFonts w:hint="eastAsia"/>
          <w:lang w:val="en-US" w:eastAsia="zh-CN"/>
        </w:rPr>
        <w:t>1、各副总工程师职责同对应各副矿长一样，做好协调配合工作，帮助副矿长及总指挥完成应急救援抢险工作。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调度室负责人：做好应急救援指挥部现场办公室的各项应急工作。准确、快速地完成接警和正确下达接警后的初次响应调度命令，组织灾区人员撤离，进行自救互救及避灾。按照报告程序，快速报告事故信息。不断收集和处理事故灾情信息。通相关单位统计遇险职工人数，通知相关人员在调度室集结待命。转达指挥部的各项救援命令，完成各项救援协调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通灭科负责人：提供通风系统图及瓦斯、其他有毒有害气体通风情况。按照指挥部命令负责调整矿井通风系统，密切注意主要通风机的工作状况和气体变化情况，组织完成必要的应急通风工程和执行有关的通风应急措施。瓦检员在发生灾害事故时要协助现场跟班的矿领导、区队队长、组长或班(组)长，查清灾情，提出现场避灾建议，要立即向调度室值班人员汇报事故情况。</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生产科、地测科、防治水科、防冲科负责人：参与事故灾害初步评估、信息分析，提出应急处置措施的初步意见，参与救援方案的制定，完成指挥部交办的其他事项。提供灾区图纸和资料并根据指挥部命令完成灾区相关测量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5、机电科负责人：根据指挥部命令，组织实施通风机、供配电应急安装工程，保证矿井主要电气设备正常运转，及时抢修和安装抢险救灾机电设备。</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6、安监科负责人：协调并参与事故的应急救援，参与应急救援方案制订、修定与实施，协助事故调查组开展工作。放炮员在发生灾害事故时要协助现场跟班的矿领导、区队队长、组长或班(组)长，查清灾情，提出现场避灾建议，要立即向调度室值班人员汇报事故情况。</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7、信息中心负责人：确保现场应急救援通信和电子信息采集、传输工作。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8、党建部：通知物业公司</w:t>
      </w:r>
      <w:r>
        <w:rPr>
          <w:rFonts w:hint="default"/>
          <w:lang w:eastAsia="zh-CN"/>
        </w:rPr>
        <w:t>负责人</w:t>
      </w:r>
      <w:r>
        <w:rPr>
          <w:rFonts w:hint="eastAsia"/>
          <w:lang w:val="en-US" w:eastAsia="zh-CN"/>
        </w:rPr>
        <w:t>组织人员维护好矿井的秩序和治安，积极做好与当地公安部门的沟通，协助公安部门对事故直接责任人实施监护和控制，协助追捕逃逸人员等。</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9、</w:t>
      </w:r>
      <w:r>
        <w:rPr>
          <w:rFonts w:hint="default"/>
          <w:lang w:eastAsia="zh-CN"/>
        </w:rPr>
        <w:t>综合办公室</w:t>
      </w:r>
      <w:r>
        <w:rPr>
          <w:rFonts w:hint="eastAsia"/>
          <w:lang w:eastAsia="zh-CN"/>
        </w:rPr>
        <w:t>、</w:t>
      </w:r>
      <w:r>
        <w:rPr>
          <w:rFonts w:hint="eastAsia"/>
          <w:lang w:val="en-US" w:eastAsia="zh-CN"/>
        </w:rPr>
        <w:t>经营财务科</w:t>
      </w:r>
      <w:r>
        <w:rPr>
          <w:rFonts w:hint="default"/>
          <w:lang w:eastAsia="zh-CN"/>
        </w:rPr>
        <w:t>负责人</w:t>
      </w:r>
      <w:r>
        <w:rPr>
          <w:rFonts w:hint="eastAsia"/>
          <w:lang w:val="en-US" w:eastAsia="zh-CN"/>
        </w:rPr>
        <w:t>：积极准备救援装备和器材，并运送到指定地点，做好相关保障工作，为抢险救灾提供足够的资金保障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10、机电</w:t>
      </w:r>
      <w:r>
        <w:rPr>
          <w:rFonts w:hint="default"/>
          <w:lang w:eastAsia="zh-CN"/>
        </w:rPr>
        <w:t>队负责人</w:t>
      </w:r>
      <w:r>
        <w:rPr>
          <w:rFonts w:hint="eastAsia"/>
          <w:lang w:val="en-US" w:eastAsia="zh-CN"/>
        </w:rPr>
        <w:t>：在灾害事故发生时，及时召集电、钳、管道等机电维修人员在指定地点待命；在总指挥组的指挥下，及时将遇难、遇险的人员运送出井；根据救灾指挥的决定，及时将应急救援设备和设施运送到指定的地点；及时负责救灾人员的进、出井和救灾物料运送；负责总指挥安排的其它各项机电、运输、救灾方面的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11、区队负责人及相关人员</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rPr>
          <w:rFonts w:hint="eastAsia"/>
          <w:lang w:eastAsia="zh-CN"/>
        </w:rPr>
        <w:t>①</w:t>
      </w:r>
      <w:r>
        <w:rPr>
          <w:rFonts w:hint="eastAsia"/>
          <w:lang w:val="en-US" w:eastAsia="zh-CN"/>
        </w:rPr>
        <w:fldChar w:fldCharType="end"/>
      </w:r>
      <w:r>
        <w:rPr>
          <w:rFonts w:hint="eastAsia"/>
          <w:lang w:val="en-US" w:eastAsia="zh-CN"/>
        </w:rPr>
        <w:t>、区队负责人、支部书记、班(组)长是本单位应急管理的负责人，对本单位所有作业和作业人员的应急管理承担责任。负责本单位应急组织工作和应急责任制的制定，承担应急管理教育和宣传培训任务。</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rPr>
          <w:rFonts w:hint="eastAsia"/>
          <w:lang w:eastAsia="zh-CN"/>
        </w:rPr>
        <w:t>②</w:t>
      </w:r>
      <w:r>
        <w:rPr>
          <w:rFonts w:hint="eastAsia"/>
          <w:lang w:val="en-US" w:eastAsia="zh-CN"/>
        </w:rPr>
        <w:fldChar w:fldCharType="end"/>
      </w:r>
      <w:r>
        <w:rPr>
          <w:rFonts w:hint="eastAsia"/>
          <w:lang w:val="en-US" w:eastAsia="zh-CN"/>
        </w:rPr>
        <w:t>、发生灾害事故，现场跟班的区队负责人、队长或班(组)长是自救互救负责人，是避灾的现场指挥者。</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rPr>
          <w:rFonts w:hint="eastAsia"/>
          <w:lang w:eastAsia="zh-CN"/>
        </w:rPr>
        <w:t>③</w:t>
      </w:r>
      <w:r>
        <w:rPr>
          <w:rFonts w:hint="eastAsia"/>
          <w:lang w:val="en-US" w:eastAsia="zh-CN"/>
        </w:rPr>
        <w:fldChar w:fldCharType="end"/>
      </w:r>
      <w:r>
        <w:rPr>
          <w:rFonts w:hint="eastAsia"/>
          <w:lang w:val="en-US" w:eastAsia="zh-CN"/>
        </w:rPr>
        <w:t>、现场跟班的区队负责人、队长或班(组)长和所有现场人员承担向调度室汇报灾情的义务。要注意观察灾情的变化，查清灾区人员情况，组织灾区人员避灾和撤离。向指挥部汇报灾区情况和事故前的相关现场作业情况。</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rPr>
          <w:rFonts w:hint="eastAsia"/>
          <w:lang w:eastAsia="zh-CN"/>
        </w:rPr>
        <w:t>④</w:t>
      </w:r>
      <w:r>
        <w:rPr>
          <w:rFonts w:hint="eastAsia"/>
          <w:lang w:val="en-US" w:eastAsia="zh-CN"/>
        </w:rPr>
        <w:fldChar w:fldCharType="end"/>
      </w:r>
      <w:r>
        <w:rPr>
          <w:rFonts w:hint="eastAsia"/>
          <w:lang w:val="en-US" w:eastAsia="zh-CN"/>
        </w:rPr>
        <w:t>、现场的瓦斯检查人员或其他安全检查人员要协助现场跟班的区队负责人、队组长或班(组)长查清灾情，判断情况，定期检查瓦斯和一氧化碳浓度等有毒有害气体，并注意观察风流变化。</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13、关键岗位和个人</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rPr>
          <w:rFonts w:hint="eastAsia"/>
          <w:lang w:eastAsia="zh-CN"/>
        </w:rPr>
        <w:t>①</w:t>
      </w:r>
      <w:r>
        <w:rPr>
          <w:rFonts w:hint="eastAsia"/>
          <w:lang w:val="en-US" w:eastAsia="zh-CN"/>
        </w:rPr>
        <w:fldChar w:fldCharType="end"/>
      </w:r>
      <w:r>
        <w:rPr>
          <w:rFonts w:hint="eastAsia"/>
          <w:lang w:val="en-US" w:eastAsia="zh-CN"/>
        </w:rPr>
        <w:t>、调度室值班员：及时、准确地上报事故情况，传达总指挥命令；了解记录事故发生的时间、地点和灾难情况、事故救援情况；整理抢险救援命令、工程(工作)进度等有关救援信息；核实、统计灾区人数，组织灾区人员撤离；召集有关人员在调度室待命；完成总指挥赋予的其他工作任务。</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rPr>
          <w:rFonts w:hint="eastAsia"/>
          <w:lang w:eastAsia="zh-CN"/>
        </w:rPr>
        <w:t>②</w:t>
      </w:r>
      <w:r>
        <w:rPr>
          <w:rFonts w:hint="eastAsia"/>
          <w:lang w:val="en-US" w:eastAsia="zh-CN"/>
        </w:rPr>
        <w:fldChar w:fldCharType="end"/>
      </w:r>
      <w:r>
        <w:rPr>
          <w:rFonts w:hint="eastAsia"/>
          <w:lang w:val="en-US" w:eastAsia="zh-CN"/>
        </w:rPr>
        <w:t>、现场瓦斯检查员、爆破员、安检员、井下钻探工、探水工、电气工、各类司机、采煤工、掘进工、支架工、监测监控系统维护人员、井下通信维护人员等都是煤矿井下作业的关键岗位和个人，认真学习对应的应急预案和现场应急措施。</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1 \* alphabetic \* MERGEFORMAT </w:instrText>
      </w:r>
      <w:r>
        <w:rPr>
          <w:rFonts w:hint="eastAsia"/>
          <w:lang w:val="en-US" w:eastAsia="zh-CN"/>
        </w:rPr>
        <w:fldChar w:fldCharType="separate"/>
      </w:r>
      <w:r>
        <w:rPr>
          <w:rFonts w:hint="eastAsia"/>
          <w:lang w:eastAsia="zh-CN"/>
        </w:rPr>
        <w:t>a</w:t>
      </w:r>
      <w:r>
        <w:rPr>
          <w:rFonts w:hint="eastAsia"/>
          <w:lang w:val="en-US" w:eastAsia="zh-CN"/>
        </w:rPr>
        <w:fldChar w:fldCharType="end"/>
      </w:r>
      <w:r>
        <w:rPr>
          <w:rFonts w:hint="eastAsia"/>
          <w:lang w:val="en-US" w:eastAsia="zh-CN"/>
        </w:rPr>
        <w:t>、发生灾害事故，相关的责任岗位和个人，应承担第一时间向矿调度室汇报的义务，判断事故的准确地点、原因、影响范围，提出抢救和处理的建议。</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2 \* alphabetic \* MERGEFORMAT </w:instrText>
      </w:r>
      <w:r>
        <w:rPr>
          <w:rFonts w:hint="eastAsia"/>
          <w:lang w:val="en-US" w:eastAsia="zh-CN"/>
        </w:rPr>
        <w:fldChar w:fldCharType="separate"/>
      </w:r>
      <w:r>
        <w:rPr>
          <w:rFonts w:hint="eastAsia"/>
          <w:lang w:eastAsia="zh-CN"/>
        </w:rPr>
        <w:t>b</w:t>
      </w:r>
      <w:r>
        <w:rPr>
          <w:rFonts w:hint="eastAsia"/>
          <w:lang w:val="en-US" w:eastAsia="zh-CN"/>
        </w:rPr>
        <w:fldChar w:fldCharType="end"/>
      </w:r>
      <w:r>
        <w:rPr>
          <w:rFonts w:hint="eastAsia"/>
          <w:lang w:val="en-US" w:eastAsia="zh-CN"/>
        </w:rPr>
        <w:t>、根据自身的岗位特点，依靠工作岗位经验，第一时间发现和判断事故预兆，及时报告预警信息，必要时带领人员撤出可能发生事故的区域。</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3 \* alphabetic \* MERGEFORMAT </w:instrText>
      </w:r>
      <w:r>
        <w:rPr>
          <w:rFonts w:hint="eastAsia"/>
          <w:lang w:val="en-US" w:eastAsia="zh-CN"/>
        </w:rPr>
        <w:fldChar w:fldCharType="separate"/>
      </w:r>
      <w:r>
        <w:rPr>
          <w:rFonts w:hint="eastAsia"/>
          <w:lang w:eastAsia="zh-CN"/>
        </w:rPr>
        <w:t>c</w:t>
      </w:r>
      <w:r>
        <w:rPr>
          <w:rFonts w:hint="eastAsia"/>
          <w:lang w:val="en-US" w:eastAsia="zh-CN"/>
        </w:rPr>
        <w:fldChar w:fldCharType="end"/>
      </w:r>
      <w:r>
        <w:rPr>
          <w:rFonts w:hint="eastAsia"/>
          <w:lang w:val="en-US" w:eastAsia="zh-CN"/>
        </w:rPr>
        <w:t>、发挥自己的岗位技能，协助现场指挥者进行自救、互救和避灾，完成灾区内人员的安全撤离。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eastAsia="zh-CN"/>
        </w:rPr>
      </w:pPr>
      <w:bookmarkStart w:id="62" w:name="_Toc12788"/>
      <w:bookmarkStart w:id="63" w:name="_Toc2777"/>
      <w:r>
        <w:rPr>
          <w:rFonts w:hint="eastAsia"/>
          <w:lang w:eastAsia="zh-CN"/>
        </w:rPr>
        <w:t>2</w:t>
      </w:r>
      <w:r>
        <w:rPr>
          <w:rFonts w:hint="eastAsia"/>
          <w:lang w:val="en-US" w:eastAsia="zh-CN"/>
        </w:rPr>
        <w:t>.2.5.</w:t>
      </w:r>
      <w:bookmarkEnd w:id="62"/>
      <w:bookmarkEnd w:id="63"/>
      <w:r>
        <w:rPr>
          <w:rFonts w:hint="eastAsia"/>
          <w:lang w:eastAsia="zh-CN"/>
        </w:rPr>
        <w:t>应急管理办公室</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应急指挥部下设应急管理办公室，办公地点设在矿调度室，为应急指挥部的执行机构。</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主  任：调度室主任（兼）</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成  员：调度室</w:t>
      </w:r>
      <w:r>
        <w:rPr>
          <w:rFonts w:hint="eastAsia"/>
          <w:lang w:val="en-US" w:eastAsia="zh-CN"/>
        </w:rPr>
        <w:t>全体</w:t>
      </w:r>
      <w:r>
        <w:rPr>
          <w:rFonts w:hint="eastAsia"/>
          <w:lang w:eastAsia="zh-CN"/>
        </w:rPr>
        <w:t>人员（兼）</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应急值守电话：外线</w:t>
      </w:r>
      <w:r>
        <w:rPr>
          <w:rFonts w:hint="eastAsia"/>
          <w:lang w:val="en-US" w:eastAsia="zh-CN"/>
        </w:rPr>
        <w:t>0934-6453668</w:t>
      </w:r>
      <w:r>
        <w:rPr>
          <w:rFonts w:hint="eastAsia"/>
          <w:lang w:eastAsia="zh-CN"/>
        </w:rPr>
        <w:t>、</w:t>
      </w:r>
      <w:r>
        <w:rPr>
          <w:rFonts w:hint="eastAsia"/>
          <w:lang w:val="en-US" w:eastAsia="zh-CN"/>
        </w:rPr>
        <w:t>0934-6453669</w:t>
      </w:r>
      <w:r>
        <w:rPr>
          <w:rFonts w:hint="eastAsia"/>
          <w:lang w:eastAsia="zh-CN"/>
        </w:rPr>
        <w:t>；</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内线：</w:t>
      </w:r>
      <w:r>
        <w:rPr>
          <w:rFonts w:hint="eastAsia"/>
          <w:lang w:val="en-US" w:eastAsia="zh-CN"/>
        </w:rPr>
        <w:t>8001、8002、8003、8005</w:t>
      </w:r>
      <w:r>
        <w:rPr>
          <w:rFonts w:hint="eastAsia"/>
          <w:lang w:eastAsia="zh-CN"/>
        </w:rPr>
        <w:t>。</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主要职责：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1、承接事故、</w:t>
      </w:r>
      <w:r>
        <w:rPr>
          <w:rFonts w:hint="eastAsia"/>
          <w:lang w:val="en-US" w:eastAsia="zh-CN"/>
        </w:rPr>
        <w:t>突发</w:t>
      </w:r>
      <w:r>
        <w:rPr>
          <w:rFonts w:hint="eastAsia"/>
          <w:lang w:eastAsia="zh-CN"/>
        </w:rPr>
        <w:t>事件或灾情报告，依据事故性质下达初步指令，并立即向</w:t>
      </w:r>
      <w:r>
        <w:rPr>
          <w:rFonts w:hint="eastAsia"/>
          <w:lang w:val="en-US" w:eastAsia="zh-CN"/>
        </w:rPr>
        <w:t>矿</w:t>
      </w:r>
      <w:r>
        <w:rPr>
          <w:rFonts w:hint="eastAsia"/>
          <w:lang w:eastAsia="zh-CN"/>
        </w:rPr>
        <w:t>应急</w:t>
      </w:r>
      <w:r>
        <w:rPr>
          <w:rFonts w:hint="eastAsia"/>
          <w:lang w:val="en-US" w:eastAsia="zh-CN"/>
        </w:rPr>
        <w:t>救援</w:t>
      </w:r>
      <w:r>
        <w:rPr>
          <w:rFonts w:hint="eastAsia"/>
          <w:lang w:eastAsia="zh-CN"/>
        </w:rPr>
        <w:t>指挥部报告。</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2、负责通知应急指挥部成员、抢险救灾队伍和各专业组人员迅速赶赴事故现场或指定地点，或到调度室集合。</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3、及时传达总指挥下达的各项应急救援指令。</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lang w:eastAsia="zh-CN"/>
        </w:rPr>
        <w:t>4、在事故抢救过程中，负责组织各专业组的协调会，协调各专业组、各成员单位的抢险救灾工作。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5、组织、协调对外求援等有关事宜，负责事故的上报；落实上级有关指示和批示，对内通报事故抢救进展情况，并做好相关记录。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6、调用</w:t>
      </w:r>
      <w:r>
        <w:rPr>
          <w:rFonts w:hint="eastAsia"/>
          <w:lang w:val="en-US" w:eastAsia="zh-CN"/>
        </w:rPr>
        <w:t>矿</w:t>
      </w:r>
      <w:r>
        <w:rPr>
          <w:rFonts w:hint="eastAsia"/>
          <w:lang w:eastAsia="zh-CN"/>
        </w:rPr>
        <w:t>应急救援基础资料与信息。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7、</w:t>
      </w:r>
      <w:r>
        <w:rPr>
          <w:rFonts w:hint="eastAsia"/>
          <w:lang w:val="en-US" w:eastAsia="zh-CN"/>
        </w:rPr>
        <w:t>矿</w:t>
      </w:r>
      <w:r>
        <w:rPr>
          <w:rFonts w:hint="eastAsia"/>
          <w:lang w:eastAsia="zh-CN"/>
        </w:rPr>
        <w:t>事故扩大或专业领域救援力量、资源不足时，协调相关救援力量及设备增援。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8、完成</w:t>
      </w:r>
      <w:r>
        <w:rPr>
          <w:rFonts w:hint="eastAsia"/>
          <w:lang w:val="en-US" w:eastAsia="zh-CN"/>
        </w:rPr>
        <w:t>矿</w:t>
      </w:r>
      <w:r>
        <w:rPr>
          <w:rFonts w:hint="eastAsia"/>
          <w:lang w:eastAsia="zh-CN"/>
        </w:rPr>
        <w:t>应急指挥部交办的其他事项。</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rPr>
      </w:pPr>
      <w:bookmarkStart w:id="64" w:name="_Toc20508"/>
      <w:bookmarkStart w:id="65" w:name="_Toc4411"/>
      <w:bookmarkStart w:id="66" w:name="_Toc1590"/>
      <w:r>
        <w:rPr>
          <w:rFonts w:hint="eastAsia"/>
          <w:lang w:val="en-US" w:eastAsia="zh-CN"/>
        </w:rPr>
        <w:t>2</w:t>
      </w:r>
      <w:r>
        <w:rPr>
          <w:rFonts w:hint="eastAsia"/>
        </w:rPr>
        <w:t>.</w:t>
      </w:r>
      <w:r>
        <w:rPr>
          <w:rFonts w:hint="eastAsia"/>
          <w:lang w:val="en-US" w:eastAsia="zh-CN"/>
        </w:rPr>
        <w:t xml:space="preserve">3 </w:t>
      </w:r>
      <w:r>
        <w:rPr>
          <w:rFonts w:hint="eastAsia"/>
        </w:rPr>
        <w:t>应急工作组</w:t>
      </w:r>
      <w:bookmarkEnd w:id="64"/>
      <w:bookmarkEnd w:id="65"/>
      <w:bookmarkEnd w:id="66"/>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highlight w:val="none"/>
          <w:lang w:eastAsia="zh-CN"/>
        </w:rPr>
      </w:pPr>
      <w:r>
        <w:rPr>
          <w:rFonts w:hint="eastAsia"/>
          <w:lang w:eastAsia="zh-CN"/>
        </w:rPr>
        <w:t>应急救援指挥部下设</w:t>
      </w:r>
      <w:r>
        <w:rPr>
          <w:rFonts w:hint="eastAsia"/>
          <w:lang w:val="en-US" w:eastAsia="zh-CN"/>
        </w:rPr>
        <w:t>现场</w:t>
      </w:r>
      <w:r>
        <w:rPr>
          <w:rFonts w:hint="eastAsia"/>
          <w:lang w:eastAsia="zh-CN"/>
        </w:rPr>
        <w:t>抢险救灾组、调度通讯联络组、技术组、</w:t>
      </w:r>
      <w:r>
        <w:rPr>
          <w:rFonts w:hint="eastAsia"/>
          <w:lang w:val="en-US" w:eastAsia="zh-CN"/>
        </w:rPr>
        <w:t>机电</w:t>
      </w:r>
      <w:r>
        <w:rPr>
          <w:rFonts w:hint="eastAsia"/>
          <w:lang w:eastAsia="zh-CN"/>
        </w:rPr>
        <w:t>运输保障组、物资供应、资金保障组、</w:t>
      </w:r>
      <w:r>
        <w:rPr>
          <w:rFonts w:hint="eastAsia"/>
          <w:lang w:val="en-US" w:eastAsia="zh-CN"/>
        </w:rPr>
        <w:t>警戒保卫</w:t>
      </w:r>
      <w:r>
        <w:rPr>
          <w:rFonts w:hint="eastAsia"/>
          <w:lang w:eastAsia="zh-CN"/>
        </w:rPr>
        <w:t>组、医疗救护组、后勤保障组、安全</w:t>
      </w:r>
      <w:r>
        <w:rPr>
          <w:rFonts w:hint="eastAsia"/>
          <w:lang w:val="en-US" w:eastAsia="zh-CN"/>
        </w:rPr>
        <w:t>监督检查</w:t>
      </w:r>
      <w:r>
        <w:rPr>
          <w:rFonts w:hint="eastAsia"/>
          <w:lang w:eastAsia="zh-CN"/>
        </w:rPr>
        <w:t>组、</w:t>
      </w:r>
      <w:r>
        <w:rPr>
          <w:rFonts w:hint="eastAsia"/>
          <w:lang w:val="en-US" w:eastAsia="zh-CN"/>
        </w:rPr>
        <w:t>善后处理组</w:t>
      </w:r>
      <w:r>
        <w:rPr>
          <w:rFonts w:hint="eastAsia"/>
          <w:lang w:eastAsia="zh-CN"/>
        </w:rPr>
        <w:t>、</w:t>
      </w:r>
      <w:r>
        <w:rPr>
          <w:rFonts w:hint="eastAsia"/>
          <w:lang w:val="en-US" w:eastAsia="zh-CN"/>
        </w:rPr>
        <w:t>信息情报组和</w:t>
      </w:r>
      <w:r>
        <w:rPr>
          <w:rFonts w:hint="eastAsia"/>
          <w:lang w:eastAsia="zh-CN"/>
        </w:rPr>
        <w:t>事故调查组</w:t>
      </w:r>
      <w:r>
        <w:rPr>
          <w:rFonts w:hint="eastAsia"/>
          <w:lang w:val="en-US" w:eastAsia="zh-CN"/>
        </w:rPr>
        <w:t>等十二个专业工作组组成</w:t>
      </w:r>
      <w:r>
        <w:rPr>
          <w:rFonts w:hint="eastAsia"/>
          <w:highlight w:val="none"/>
          <w:lang w:eastAsia="zh-CN"/>
        </w:rPr>
        <w:t>。</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1、</w:t>
      </w:r>
      <w:r>
        <w:rPr>
          <w:rFonts w:hint="eastAsia"/>
          <w:lang w:eastAsia="zh-CN"/>
        </w:rPr>
        <w:t>现场抢险救灾组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组  长：驻矿救护队负责人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副组长：灾害分管科室负责人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员：全体</w:t>
      </w:r>
      <w:r>
        <w:rPr>
          <w:rFonts w:hint="eastAsia"/>
          <w:lang w:val="en-US" w:eastAsia="zh-CN"/>
        </w:rPr>
        <w:t>驻</w:t>
      </w:r>
      <w:r>
        <w:rPr>
          <w:rFonts w:hint="eastAsia"/>
          <w:lang w:eastAsia="zh-CN"/>
        </w:rPr>
        <w:t>矿救护队员、矿井各区队成员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主要职责：主要负责指挥现场抢险工作，实施应急救援指挥部制定的抢险救灾方案和安全技术措施，组织现场抢救，处理突发灾变。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2、</w:t>
      </w:r>
      <w:r>
        <w:rPr>
          <w:rFonts w:hint="eastAsia"/>
          <w:lang w:eastAsia="zh-CN"/>
        </w:rPr>
        <w:t>调度通讯联络组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eastAsia="zh-CN"/>
        </w:rPr>
        <w:t>组  长:</w:t>
      </w:r>
      <w:r>
        <w:rPr>
          <w:rFonts w:hint="eastAsia"/>
          <w:lang w:val="en-US" w:eastAsia="zh-CN"/>
        </w:rPr>
        <w:t>分管生产工作的副矿长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副组长：调度室主任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w:t>
      </w:r>
      <w:r>
        <w:rPr>
          <w:rFonts w:hint="eastAsia"/>
          <w:lang w:val="en-US" w:eastAsia="zh-CN"/>
        </w:rPr>
        <w:t>调度室</w:t>
      </w:r>
      <w:r>
        <w:rPr>
          <w:rFonts w:hint="eastAsia"/>
          <w:lang w:eastAsia="zh-CN"/>
        </w:rPr>
        <w:t>全体成员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主要职责：</w:t>
      </w:r>
      <w:r>
        <w:rPr>
          <w:rFonts w:hint="eastAsia"/>
          <w:lang w:eastAsia="zh-CN"/>
        </w:rPr>
        <w:t>及时准确的上报事故情况，传达总指挥命令；召集有关人员在调度室待命和做好相应的准备工作；负责井下人员定位，核实和统计灾区人数，按指挥部命令通知灾区人员撤离；负责救灾期间临时通讯设施的安装和使用，保证救灾指挥通讯畅通无阻；及时检修和移动井上、下通讯设备，保证灾区有足够备用通信设备；根据需要及时向总指挥汇报灾区有毒有害气体的变化及灾区的环境情况；整理抢险救援命令，做好详细应急处置记录，及时掌握抢险事故现场进展情况和救援情况；按照指挥部的要求全面协调和指导事故应急救援工作，调用应急救援物资、救护队伍、设备和有关专家；准确、快速地完成接警和正确下达接警后的初次反响调度命令，组织灾区人员撤离，进行自救互救及避灾；负责总指挥安排的其它各项救灾任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3、</w:t>
      </w:r>
      <w:r>
        <w:rPr>
          <w:rFonts w:hint="eastAsia"/>
          <w:lang w:eastAsia="zh-CN"/>
        </w:rPr>
        <w:t>技术组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eastAsia="zh-CN"/>
        </w:rPr>
        <w:t>组  长：</w:t>
      </w:r>
      <w:r>
        <w:rPr>
          <w:rFonts w:hint="eastAsia"/>
          <w:lang w:val="en-US" w:eastAsia="zh-CN"/>
        </w:rPr>
        <w:t>总工程师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副组长：分管通防、地质测量、防冲、防治水</w:t>
      </w:r>
      <w:r>
        <w:rPr>
          <w:rFonts w:hint="eastAsia"/>
          <w:lang w:val="en-US" w:eastAsia="zh-CN"/>
        </w:rPr>
        <w:t>副总工程师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eastAsia="zh-CN"/>
        </w:rPr>
        <w:t>成  员：生产科、</w:t>
      </w:r>
      <w:r>
        <w:rPr>
          <w:rFonts w:hint="eastAsia"/>
          <w:lang w:val="en-US" w:eastAsia="zh-CN"/>
        </w:rPr>
        <w:t>地测科、安监</w:t>
      </w:r>
      <w:r>
        <w:rPr>
          <w:rFonts w:hint="eastAsia"/>
          <w:lang w:eastAsia="zh-CN"/>
        </w:rPr>
        <w:t>科、</w:t>
      </w:r>
      <w:r>
        <w:rPr>
          <w:rFonts w:hint="eastAsia"/>
          <w:lang w:val="en-US" w:eastAsia="zh-CN"/>
        </w:rPr>
        <w:t>通灭科、防治水科、防冲科</w:t>
      </w:r>
      <w:r>
        <w:rPr>
          <w:rFonts w:hint="eastAsia"/>
          <w:lang w:eastAsia="zh-CN"/>
        </w:rPr>
        <w:t>全体成员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主要职责：</w:t>
      </w:r>
      <w:r>
        <w:rPr>
          <w:rFonts w:hint="eastAsia"/>
          <w:lang w:eastAsia="zh-CN"/>
        </w:rPr>
        <w:t>主要研究制定抢救技术方案和措施，解决抢险过程中遇到的技术难题，协助现场抢险救灾组抢险救灾。生产科、安监科、通灭科、地测科、</w:t>
      </w:r>
      <w:r>
        <w:rPr>
          <w:rFonts w:hint="eastAsia"/>
          <w:lang w:val="en-US" w:eastAsia="zh-CN"/>
        </w:rPr>
        <w:t>防冲击地压科、防治水科</w:t>
      </w:r>
      <w:r>
        <w:rPr>
          <w:rFonts w:hint="eastAsia"/>
          <w:lang w:eastAsia="zh-CN"/>
        </w:rPr>
        <w:t>负负责提供与抢险救灾相关的图纸、资料，组织恢复生产的准备工作；负责矿井通风系统的调整和恢复，关注主要通风机的工作状态，对风流、风量、有害气体进行分析处理，并执行与通风有关的其他措施。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4、</w:t>
      </w:r>
      <w:r>
        <w:rPr>
          <w:rFonts w:hint="eastAsia"/>
          <w:lang w:eastAsia="zh-CN"/>
        </w:rPr>
        <w:t>机电运输组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eastAsia="zh-CN"/>
        </w:rPr>
        <w:t>组  长:分管</w:t>
      </w:r>
      <w:r>
        <w:rPr>
          <w:rFonts w:hint="eastAsia"/>
          <w:lang w:val="en-US" w:eastAsia="zh-CN"/>
        </w:rPr>
        <w:t>机电运输工作的副矿长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eastAsia="仿宋"/>
          <w:lang w:eastAsia="zh-CN"/>
        </w:rPr>
      </w:pPr>
      <w:r>
        <w:rPr>
          <w:rFonts w:hint="eastAsia"/>
          <w:lang w:eastAsia="zh-CN"/>
        </w:rPr>
        <w:t>副组长：机电副总工程师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eastAsia="zh-CN"/>
        </w:rPr>
        <w:t>成  员：机电科全体成员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主要职责：</w:t>
      </w:r>
      <w:r>
        <w:rPr>
          <w:rFonts w:hint="eastAsia"/>
          <w:lang w:eastAsia="zh-CN"/>
        </w:rPr>
        <w:t>在灾害事故发生时，及时召集电、钳、管道等机电维修人员在指定地点待命；根据总指挥组的命令负责矿变电所的停送电；改变主要通风机的工作状态，并保持其正常运转，同时要做好相关的记录和资料；负责井上、下机电设备、线路的恢复和检修等工作；及时提供救灾区域或矿井的供用电方面的图纸资料；在总指挥组的指挥下，及时将遇难、遇险的人员运送出井；根据救灾指挥的决定，及时将应急救援设备和设施运送到指定的地点；及时负责救灾人员的进、出井和救灾物料运送；负责总指挥安排的其它各项机电、运输、救灾方面的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5、</w:t>
      </w:r>
      <w:r>
        <w:rPr>
          <w:rFonts w:hint="eastAsia"/>
          <w:lang w:eastAsia="zh-CN"/>
        </w:rPr>
        <w:t>物资供应、资金保障组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eastAsia="zh-CN"/>
        </w:rPr>
        <w:t>组  长：</w:t>
      </w:r>
      <w:r>
        <w:rPr>
          <w:rFonts w:hint="eastAsia"/>
          <w:lang w:val="en-US" w:eastAsia="zh-CN"/>
        </w:rPr>
        <w:t>分管物资供应工作的副矿长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副组长：经营财务科长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员：经营财务科全体成员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主要职责：</w:t>
      </w:r>
      <w:r>
        <w:rPr>
          <w:rFonts w:hint="eastAsia"/>
          <w:lang w:eastAsia="zh-CN"/>
        </w:rPr>
        <w:t>主要保证抢险救灾中物资和设备的及时供应，并及时迅速运送到指定地点。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6、</w:t>
      </w:r>
      <w:r>
        <w:rPr>
          <w:rFonts w:hint="eastAsia"/>
          <w:lang w:eastAsia="zh-CN"/>
        </w:rPr>
        <w:t>警戒保卫组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eastAsia="zh-CN"/>
        </w:rPr>
        <w:t>组  长：</w:t>
      </w:r>
      <w:r>
        <w:rPr>
          <w:rFonts w:hint="eastAsia"/>
          <w:lang w:val="en-US" w:eastAsia="zh-CN"/>
        </w:rPr>
        <w:t>分管治安保卫工作的副矿长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副组长：综合办公室主任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w:t>
      </w:r>
      <w:r>
        <w:rPr>
          <w:rFonts w:hint="eastAsia"/>
          <w:lang w:val="en-US" w:eastAsia="zh-CN"/>
        </w:rPr>
        <w:t>物业公司</w:t>
      </w:r>
      <w:r>
        <w:rPr>
          <w:rFonts w:hint="eastAsia"/>
          <w:lang w:eastAsia="zh-CN"/>
        </w:rPr>
        <w:t>全体保卫人员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主要职责：</w:t>
      </w:r>
      <w:r>
        <w:rPr>
          <w:rFonts w:hint="eastAsia"/>
          <w:lang w:eastAsia="zh-CN"/>
        </w:rPr>
        <w:t>根据总指挥组的指挥负责灾区或井口附近的治安保卫工作；加强各要害部门及岗位的检查，严防不法分子趁机破坏，不准闲杂人员入矿、维护矿区正常秩序；负责总指挥安排的其它治安方面工作。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7、</w:t>
      </w:r>
      <w:r>
        <w:rPr>
          <w:rFonts w:hint="eastAsia"/>
          <w:lang w:eastAsia="zh-CN"/>
        </w:rPr>
        <w:t>医疗救护组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eastAsia="zh-CN"/>
        </w:rPr>
        <w:t>组  长：</w:t>
      </w:r>
      <w:r>
        <w:rPr>
          <w:rFonts w:hint="eastAsia"/>
          <w:lang w:val="en-US" w:eastAsia="zh-CN"/>
        </w:rPr>
        <w:t>医疗协议医院带队负责人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w:t>
      </w:r>
      <w:r>
        <w:rPr>
          <w:rFonts w:hint="eastAsia"/>
          <w:lang w:val="en-US" w:eastAsia="zh-CN"/>
        </w:rPr>
        <w:t>医疗协议医院</w:t>
      </w:r>
      <w:r>
        <w:rPr>
          <w:rFonts w:hint="eastAsia"/>
          <w:lang w:eastAsia="zh-CN"/>
        </w:rPr>
        <w:t>医护人员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主要职责：</w:t>
      </w:r>
      <w:r>
        <w:rPr>
          <w:rFonts w:hint="eastAsia"/>
          <w:lang w:eastAsia="zh-CN"/>
        </w:rPr>
        <w:t>主要负责对受伤人员的医疗救护；在总指挥的指挥下，及时调派医务人员将救灾医疗物资运送到矿，并落实现场抢救医护人员、医疗物资的充足供给；及时清查物资，对于救灾急需的物资无条件及时调派，并及时向</w:t>
      </w:r>
      <w:r>
        <w:rPr>
          <w:rFonts w:hint="eastAsia"/>
          <w:lang w:val="en-US" w:eastAsia="zh-CN"/>
        </w:rPr>
        <w:t>华能庆阳煤电</w:t>
      </w:r>
      <w:r>
        <w:rPr>
          <w:rFonts w:hint="eastAsia"/>
          <w:lang w:eastAsia="zh-CN"/>
        </w:rPr>
        <w:t>供应公司发出请求；负责总指挥安排的其它各项抢救、急救工作。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8、</w:t>
      </w:r>
      <w:r>
        <w:rPr>
          <w:rFonts w:hint="eastAsia"/>
          <w:lang w:eastAsia="zh-CN"/>
        </w:rPr>
        <w:t>后勤保障组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eastAsia="zh-CN"/>
        </w:rPr>
        <w:t>组  长：</w:t>
      </w:r>
      <w:r>
        <w:rPr>
          <w:rFonts w:hint="eastAsia"/>
          <w:lang w:val="en-US" w:eastAsia="zh-CN"/>
        </w:rPr>
        <w:t>分管后勤服务工作的副矿长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副组长：综合办公室主任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员：综合办公室、</w:t>
      </w:r>
      <w:r>
        <w:rPr>
          <w:rFonts w:hint="eastAsia"/>
          <w:lang w:val="en-US" w:eastAsia="zh-CN"/>
        </w:rPr>
        <w:t>机电队、物业公司</w:t>
      </w:r>
      <w:r>
        <w:rPr>
          <w:rFonts w:hint="eastAsia"/>
          <w:lang w:eastAsia="zh-CN"/>
        </w:rPr>
        <w:t>全体成员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主要职责：</w:t>
      </w:r>
      <w:r>
        <w:rPr>
          <w:rFonts w:hint="eastAsia"/>
          <w:lang w:eastAsia="zh-CN"/>
        </w:rPr>
        <w:t>及时组织人员，以备救灾指挥组发出抢救时的人力供应和调派工作；组织有关人员在指定地点设置岗哨、严禁闲杂人员逗留围观；负责总指挥决定的其它后勤保障方面的工作。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9、</w:t>
      </w:r>
      <w:r>
        <w:rPr>
          <w:rFonts w:hint="eastAsia"/>
          <w:lang w:eastAsia="zh-CN"/>
        </w:rPr>
        <w:t>安全监督检查组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组  长：分管</w:t>
      </w:r>
      <w:r>
        <w:rPr>
          <w:rFonts w:hint="eastAsia"/>
          <w:lang w:val="en-US" w:eastAsia="zh-CN"/>
        </w:rPr>
        <w:t>安全工作的副矿长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副组长：安全副总工程师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员：安监科全体成员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主要职责：根据总指挥的决定，及时安排人员到井下的相关地点进行安全检查，杜绝矿井救灾过程中出现“三违”现象而导致事故的进一步的扩大化；对事故地点进行详细检查，并及时向总指挥组提供现场资料；严格执行签字许可入井制度和井口的检身制度，严禁无关人员入井；负责总指挥安排的其它安全检查方面的工作；按应急救援指挥部制定的救灾方案，配合救护队的救护工作及撤离事故现场人员，监督检查救灾方案的实施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10、</w:t>
      </w:r>
      <w:r>
        <w:rPr>
          <w:rFonts w:hint="eastAsia"/>
          <w:lang w:eastAsia="zh-CN"/>
        </w:rPr>
        <w:t>善后处理组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eastAsia="zh-CN"/>
        </w:rPr>
        <w:t>组  长：</w:t>
      </w:r>
      <w:r>
        <w:rPr>
          <w:rFonts w:hint="eastAsia"/>
          <w:lang w:val="en-US" w:eastAsia="zh-CN"/>
        </w:rPr>
        <w:t>党委书记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副组长：矿长助理、综合办主任、</w:t>
      </w:r>
      <w:r>
        <w:rPr>
          <w:rFonts w:hint="eastAsia"/>
          <w:lang w:val="en-US" w:eastAsia="zh-CN"/>
        </w:rPr>
        <w:t>财务科</w:t>
      </w:r>
      <w:r>
        <w:rPr>
          <w:rFonts w:hint="eastAsia"/>
          <w:lang w:eastAsia="zh-CN"/>
        </w:rPr>
        <w:t>科长</w:t>
      </w:r>
      <w:r>
        <w:rPr>
          <w:rFonts w:hint="eastAsia"/>
          <w:lang w:val="en-US" w:eastAsia="zh-CN"/>
        </w:rPr>
        <w:t>、</w:t>
      </w:r>
      <w:r>
        <w:rPr>
          <w:rFonts w:hint="eastAsia"/>
          <w:lang w:eastAsia="zh-CN"/>
        </w:rPr>
        <w:t>党建工作部部长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员：综合办公室、经营</w:t>
      </w:r>
      <w:r>
        <w:rPr>
          <w:rFonts w:hint="eastAsia"/>
          <w:lang w:val="en-US" w:eastAsia="zh-CN"/>
        </w:rPr>
        <w:t>财务科、</w:t>
      </w:r>
      <w:r>
        <w:rPr>
          <w:rFonts w:hint="eastAsia"/>
          <w:lang w:eastAsia="zh-CN"/>
        </w:rPr>
        <w:t>党建工作部全体成员</w:t>
      </w:r>
    </w:p>
    <w:p>
      <w:pPr>
        <w:pStyle w:val="8"/>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主要职责：做好职工家属思想工作，并妥善安置遇险、遇难人员及其亲属</w:t>
      </w:r>
      <w:r>
        <w:rPr>
          <w:rFonts w:hint="eastAsia" w:ascii="仿宋" w:hAnsi="仿宋" w:cs="仿宋"/>
          <w:color w:val="000000" w:themeColor="text1"/>
          <w:kern w:val="2"/>
          <w:sz w:val="28"/>
          <w:szCs w:val="28"/>
          <w:lang w:val="en-US" w:eastAsia="zh-CN" w:bidi="ar-SA"/>
          <w14:textFill>
            <w14:solidFill>
              <w14:schemeClr w14:val="tx1"/>
            </w14:solidFill>
          </w14:textFill>
        </w:rPr>
        <w:t>；</w:t>
      </w:r>
      <w:r>
        <w:rPr>
          <w:rFonts w:hint="eastAsia" w:ascii="仿宋" w:hAnsi="仿宋" w:eastAsia="仿宋" w:cs="仿宋"/>
          <w:color w:val="000000" w:themeColor="text1"/>
          <w:kern w:val="2"/>
          <w:sz w:val="28"/>
          <w:szCs w:val="28"/>
          <w:lang w:val="en-US" w:eastAsia="zh-CN" w:bidi="ar-SA"/>
          <w14:textFill>
            <w14:solidFill>
              <w14:schemeClr w14:val="tx1"/>
            </w14:solidFill>
          </w14:textFill>
        </w:rPr>
        <w:t>协助后勤人员抢救和护理遇难、遇险人员</w:t>
      </w:r>
      <w:r>
        <w:rPr>
          <w:rFonts w:hint="eastAsia" w:ascii="仿宋" w:hAnsi="仿宋" w:cs="仿宋"/>
          <w:color w:val="000000" w:themeColor="text1"/>
          <w:kern w:val="2"/>
          <w:sz w:val="28"/>
          <w:szCs w:val="28"/>
          <w:lang w:val="en-US" w:eastAsia="zh-CN" w:bidi="ar-SA"/>
          <w14:textFill>
            <w14:solidFill>
              <w14:schemeClr w14:val="tx1"/>
            </w14:solidFill>
          </w14:textFill>
        </w:rPr>
        <w:t>；</w:t>
      </w:r>
      <w:r>
        <w:rPr>
          <w:rFonts w:hint="eastAsia" w:ascii="仿宋" w:hAnsi="仿宋" w:eastAsia="仿宋" w:cs="仿宋"/>
          <w:color w:val="000000" w:themeColor="text1"/>
          <w:kern w:val="2"/>
          <w:sz w:val="28"/>
          <w:szCs w:val="28"/>
          <w:lang w:val="en-US" w:eastAsia="zh-CN" w:bidi="ar-SA"/>
          <w14:textFill>
            <w14:solidFill>
              <w14:schemeClr w14:val="tx1"/>
            </w14:solidFill>
          </w14:textFill>
        </w:rPr>
        <w:t>负责指挥部安排的其它方面的工作。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11、</w:t>
      </w:r>
      <w:r>
        <w:rPr>
          <w:rFonts w:hint="eastAsia"/>
          <w:lang w:eastAsia="zh-CN"/>
        </w:rPr>
        <w:t>信息</w:t>
      </w:r>
      <w:r>
        <w:rPr>
          <w:rFonts w:hint="eastAsia"/>
          <w:lang w:val="en-US" w:eastAsia="zh-CN"/>
        </w:rPr>
        <w:t>情报</w:t>
      </w:r>
      <w:r>
        <w:rPr>
          <w:rFonts w:hint="eastAsia"/>
          <w:lang w:eastAsia="zh-CN"/>
        </w:rPr>
        <w:t>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eastAsia="zh-CN"/>
        </w:rPr>
        <w:t>组  长：</w:t>
      </w:r>
      <w:r>
        <w:rPr>
          <w:rFonts w:hint="eastAsia"/>
          <w:lang w:val="en-US" w:eastAsia="zh-CN"/>
        </w:rPr>
        <w:t>党委书记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副组长：党建工作部部长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w:t>
      </w:r>
      <w:r>
        <w:rPr>
          <w:rFonts w:hint="eastAsia"/>
          <w:lang w:eastAsia="zh-CN"/>
        </w:rPr>
        <w:t>：党建工作部</w:t>
      </w:r>
      <w:r>
        <w:rPr>
          <w:rFonts w:hint="eastAsia"/>
          <w:lang w:val="en-US" w:eastAsia="zh-CN"/>
        </w:rPr>
        <w:t>全体成员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主要职责：</w:t>
      </w:r>
      <w:r>
        <w:rPr>
          <w:rFonts w:hint="eastAsia"/>
          <w:lang w:eastAsia="zh-CN"/>
        </w:rPr>
        <w:t>负责配合地方党委宣传部门对事故和救援信息的统一发布；及时准确地向公众发布有关保护措施的紧急公告；配合地方党委宣传部门和有关媒体正确报道事故（灾情）真相，使事故伤亡者家属、职工和社会公众正确认识事故性质，充分做好舆论导向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12、</w:t>
      </w:r>
      <w:r>
        <w:rPr>
          <w:rFonts w:hint="eastAsia"/>
          <w:lang w:eastAsia="zh-CN"/>
        </w:rPr>
        <w:t>事故调查组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组  长：安全副矿长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成  员：各专业组组长及其相关成员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主要职责：对事故的发生及相关的生产条件进行调查，并根据相关规定对相关的责任人或负责人进行处罚；对发生事故的各项措施进行修订、补充和完善；对外发布或通报处罚决定和相关的防范措施，并接受上级的审查；负责配合有关部门进行现场勘察取证，配合上级调查组对事故进行调查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各工作组组长因公外出或遇有特殊情况时，由总指挥指定组长。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当应急事故发生时，由矿总值班</w:t>
      </w:r>
      <w:r>
        <w:rPr>
          <w:rFonts w:hint="eastAsia"/>
          <w:lang w:val="en-US" w:eastAsia="zh-CN"/>
        </w:rPr>
        <w:t>矿领导</w:t>
      </w:r>
      <w:r>
        <w:rPr>
          <w:rFonts w:hint="eastAsia"/>
          <w:lang w:eastAsia="zh-CN"/>
        </w:rPr>
        <w:t>下达立即启动应急救援组织机构命令，调度室负责通知，各专业组相关成员在接到通知后</w:t>
      </w:r>
      <w:r>
        <w:rPr>
          <w:rFonts w:hint="eastAsia"/>
          <w:lang w:val="en-US" w:eastAsia="zh-CN"/>
        </w:rPr>
        <w:t>10</w:t>
      </w:r>
      <w:r>
        <w:rPr>
          <w:rFonts w:hint="eastAsia"/>
          <w:lang w:eastAsia="zh-CN"/>
        </w:rPr>
        <w:t>分钟内必须在矿调度室集合。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参加应急救援的组织为</w:t>
      </w:r>
      <w:r>
        <w:rPr>
          <w:rFonts w:hint="eastAsia"/>
          <w:lang w:val="en-US" w:eastAsia="zh-CN"/>
        </w:rPr>
        <w:t>驻矿</w:t>
      </w:r>
      <w:r>
        <w:rPr>
          <w:rFonts w:hint="eastAsia"/>
          <w:lang w:eastAsia="zh-CN"/>
        </w:rPr>
        <w:t>救护队和矿属各有关单位，本组织为救援救护机构，下井人员和装备均符合《煤矿安全规程》中的规定和标准。</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bookmarkStart w:id="67" w:name="_Toc10624"/>
      <w:bookmarkStart w:id="68" w:name="_Toc11745"/>
      <w:bookmarkStart w:id="69" w:name="_Toc12026"/>
      <w:bookmarkStart w:id="70" w:name="_Toc18086"/>
      <w:r>
        <w:rPr>
          <w:rFonts w:hint="eastAsia"/>
          <w:lang w:val="en-US" w:eastAsia="zh-CN"/>
        </w:rPr>
        <w:t>2</w:t>
      </w:r>
      <w:r>
        <w:rPr>
          <w:rFonts w:hint="eastAsia"/>
          <w:lang w:eastAsia="zh-CN"/>
        </w:rPr>
        <w:t>.</w:t>
      </w:r>
      <w:r>
        <w:rPr>
          <w:rFonts w:hint="eastAsia"/>
          <w:lang w:val="en-US" w:eastAsia="zh-CN"/>
        </w:rPr>
        <w:t xml:space="preserve">4 </w:t>
      </w:r>
      <w:r>
        <w:rPr>
          <w:rFonts w:hint="eastAsia"/>
          <w:lang w:eastAsia="zh-CN"/>
        </w:rPr>
        <w:t>应急救援日常工作管理机构</w:t>
      </w:r>
      <w:bookmarkEnd w:id="67"/>
      <w:bookmarkEnd w:id="68"/>
      <w:bookmarkEnd w:id="6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应急救援日常工作管理机构设在</w:t>
      </w:r>
      <w:r>
        <w:rPr>
          <w:rFonts w:hint="eastAsia"/>
          <w:lang w:val="en-US" w:eastAsia="zh-CN"/>
        </w:rPr>
        <w:t>调度室</w:t>
      </w:r>
      <w:r>
        <w:rPr>
          <w:rFonts w:hint="eastAsia"/>
          <w:lang w:eastAsia="zh-CN"/>
        </w:rPr>
        <w:t>，其日常管理职责如下：</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1、在</w:t>
      </w:r>
      <w:r>
        <w:rPr>
          <w:rFonts w:hint="eastAsia"/>
          <w:lang w:val="en-US" w:eastAsia="zh-CN"/>
        </w:rPr>
        <w:t>矿长</w:t>
      </w:r>
      <w:r>
        <w:rPr>
          <w:rFonts w:hint="eastAsia"/>
          <w:lang w:eastAsia="zh-CN"/>
        </w:rPr>
        <w:t>的组织领导下，牵头修编生产事故应急预案和应急救援管理制度。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2、负责应急装备器材和物资监督检查工作，加强对物资储备的监督管理，督促相关部门予以补充和更新，确保应急救援所需物资充足、有效。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3</w:t>
      </w:r>
      <w:r>
        <w:rPr>
          <w:rFonts w:hint="eastAsia"/>
          <w:lang w:eastAsia="zh-CN"/>
        </w:rPr>
        <w:t>、制定事故应急预案演练计划并</w:t>
      </w:r>
      <w:r>
        <w:rPr>
          <w:rFonts w:hint="eastAsia"/>
          <w:lang w:val="en-US" w:eastAsia="zh-CN"/>
        </w:rPr>
        <w:t>督促培训中心</w:t>
      </w:r>
      <w:r>
        <w:rPr>
          <w:rFonts w:hint="eastAsia"/>
          <w:lang w:eastAsia="zh-CN"/>
        </w:rPr>
        <w:t>组织开展预案的培训，监督各单位</w:t>
      </w:r>
      <w:r>
        <w:rPr>
          <w:rFonts w:hint="eastAsia"/>
          <w:lang w:val="en-US" w:eastAsia="zh-CN"/>
        </w:rPr>
        <w:t>进行</w:t>
      </w:r>
      <w:r>
        <w:rPr>
          <w:rFonts w:hint="eastAsia"/>
          <w:lang w:eastAsia="zh-CN"/>
        </w:rPr>
        <w:t>事故应急演练和预案培训，并做好</w:t>
      </w:r>
      <w:r>
        <w:rPr>
          <w:rFonts w:hint="eastAsia"/>
          <w:lang w:val="en-US" w:eastAsia="zh-CN"/>
        </w:rPr>
        <w:t>演练</w:t>
      </w:r>
      <w:r>
        <w:rPr>
          <w:rFonts w:hint="eastAsia"/>
          <w:lang w:eastAsia="zh-CN"/>
        </w:rPr>
        <w:t>总结、评估工作。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4</w:t>
      </w:r>
      <w:r>
        <w:rPr>
          <w:rFonts w:hint="eastAsia"/>
          <w:lang w:eastAsia="zh-CN"/>
        </w:rPr>
        <w:t>、负责应急救援资料档案管理，按时上报相关资料。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5</w:t>
      </w:r>
      <w:r>
        <w:rPr>
          <w:rFonts w:hint="eastAsia"/>
          <w:lang w:eastAsia="zh-CN"/>
        </w:rPr>
        <w:t>、负责其他的日常应急管理工作。</w:t>
      </w:r>
      <w:bookmarkEnd w:id="70"/>
    </w:p>
    <w:p>
      <w:pPr>
        <w:rPr>
          <w:rFonts w:hint="eastAsia"/>
          <w:lang w:eastAsia="zh-CN"/>
        </w:rPr>
      </w:pPr>
      <w:r>
        <w:rPr>
          <w:rFonts w:hint="eastAsia"/>
          <w:lang w:eastAsia="zh-CN"/>
        </w:rPr>
        <w:br w:type="page"/>
      </w:r>
    </w:p>
    <w:p>
      <w:pPr>
        <w:pStyle w:val="4"/>
        <w:bidi w:val="0"/>
        <w:rPr>
          <w:rFonts w:hint="eastAsia"/>
          <w:lang w:eastAsia="zh-CN"/>
        </w:rPr>
      </w:pPr>
      <w:bookmarkStart w:id="71" w:name="_Toc16075"/>
      <w:bookmarkStart w:id="72" w:name="_Toc21638"/>
      <w:r>
        <w:rPr>
          <w:rFonts w:hint="eastAsia"/>
          <w:lang w:eastAsia="zh-CN"/>
        </w:rPr>
        <w:t>3</w:t>
      </w:r>
      <w:r>
        <w:rPr>
          <w:rFonts w:hint="eastAsia"/>
          <w:lang w:val="en-US" w:eastAsia="zh-CN"/>
        </w:rPr>
        <w:t xml:space="preserve"> </w:t>
      </w:r>
      <w:r>
        <w:rPr>
          <w:rFonts w:hint="eastAsia"/>
          <w:lang w:eastAsia="zh-CN"/>
        </w:rPr>
        <w:t>应急响应</w:t>
      </w:r>
      <w:bookmarkEnd w:id="71"/>
      <w:bookmarkEnd w:id="72"/>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bookmarkStart w:id="73" w:name="_Toc11252_WPSOffice_Level3"/>
      <w:bookmarkStart w:id="74" w:name="_Toc533"/>
      <w:r>
        <w:rPr>
          <w:rFonts w:hint="eastAsia"/>
          <w:lang w:eastAsia="zh-CN"/>
        </w:rPr>
        <w:t>3.1</w:t>
      </w:r>
      <w:bookmarkEnd w:id="73"/>
      <w:r>
        <w:rPr>
          <w:rFonts w:hint="eastAsia"/>
          <w:lang w:val="en-US" w:eastAsia="zh-CN"/>
        </w:rPr>
        <w:t xml:space="preserve"> </w:t>
      </w:r>
      <w:r>
        <w:rPr>
          <w:rFonts w:hint="eastAsia"/>
          <w:lang w:eastAsia="zh-CN"/>
        </w:rPr>
        <w:t>信息报告</w:t>
      </w:r>
      <w:bookmarkEnd w:id="74"/>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r>
        <w:rPr>
          <w:rFonts w:hint="eastAsia"/>
          <w:lang w:eastAsia="zh-CN"/>
        </w:rPr>
        <w:t>3.1.1</w:t>
      </w:r>
      <w:r>
        <w:rPr>
          <w:rFonts w:hint="eastAsia"/>
          <w:lang w:val="en-US" w:eastAsia="zh-CN"/>
        </w:rPr>
        <w:t>.</w:t>
      </w:r>
      <w:r>
        <w:rPr>
          <w:rFonts w:hint="eastAsia"/>
          <w:lang w:eastAsia="zh-CN"/>
        </w:rPr>
        <w:t>信息接报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eastAsia="zh-CN"/>
        </w:rPr>
        <w:t>3.1.1</w:t>
      </w:r>
      <w:r>
        <w:rPr>
          <w:rFonts w:hint="eastAsia"/>
          <w:b/>
          <w:bCs/>
          <w:lang w:val="en-US" w:eastAsia="zh-CN"/>
        </w:rPr>
        <w:t>.1.</w:t>
      </w:r>
      <w:r>
        <w:rPr>
          <w:rFonts w:hint="eastAsia"/>
          <w:b/>
          <w:bCs/>
          <w:lang w:eastAsia="zh-CN"/>
        </w:rPr>
        <w:t>信息获取方式：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w:t>
      </w:r>
      <w:r>
        <w:rPr>
          <w:rFonts w:hint="eastAsia"/>
          <w:lang w:val="en-US" w:eastAsia="zh-CN"/>
        </w:rPr>
        <w:t>各区队（单位）</w:t>
      </w:r>
      <w:r>
        <w:rPr>
          <w:rFonts w:hint="eastAsia"/>
          <w:lang w:eastAsia="zh-CN"/>
        </w:rPr>
        <w:t>上报的事故信息；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2、井下</w:t>
      </w:r>
      <w:r>
        <w:rPr>
          <w:rFonts w:hint="eastAsia"/>
          <w:lang w:val="en-US" w:eastAsia="zh-CN"/>
        </w:rPr>
        <w:t>监测监控</w:t>
      </w:r>
      <w:r>
        <w:rPr>
          <w:rFonts w:hint="eastAsia"/>
          <w:lang w:eastAsia="zh-CN"/>
        </w:rPr>
        <w:t>数据；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3、上级单位、部门、地方政府和本单位检查发现的重大隐患；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4、地方政府公开发布的预报信息（蓝、黄、橙、红）；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5、对发生或可能发生的生产安全事故，经风险评估得出的事故发展趋势报告。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bookmarkStart w:id="75" w:name="_Toc5501_WPSOffice_Level2"/>
      <w:r>
        <w:rPr>
          <w:rFonts w:hint="eastAsia"/>
          <w:b/>
          <w:bCs/>
          <w:lang w:eastAsia="zh-CN"/>
        </w:rPr>
        <w:t>3.1.1</w:t>
      </w:r>
      <w:r>
        <w:rPr>
          <w:rFonts w:hint="eastAsia"/>
          <w:b/>
          <w:bCs/>
          <w:lang w:val="en-US" w:eastAsia="zh-CN"/>
        </w:rPr>
        <w:t>.2.信息接收与上报</w:t>
      </w:r>
      <w:bookmarkEnd w:id="7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0934-6453669），由调度室直接上报华能庆阳煤电有限责任公司（电话：0934-6460288）和正宁县应急管理局（0934-6126168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矿井发生事故时，事故发生地点人员应利用最近的电话迅速向矿调度室汇报，调度室值班人员接到事故报告问清楚情况，立即向调度室主任、值班矿领导、矿长、安监科科长报告，同时向应急指挥部其他成员通报，并做好事故的详细记录。</w:t>
      </w:r>
      <w:bookmarkStart w:id="76" w:name="_Toc14151"/>
      <w:r>
        <w:rPr>
          <w:rFonts w:hint="eastAsia"/>
          <w:lang w:val="en-US" w:eastAsia="zh-CN"/>
        </w:rPr>
        <w:t>情况紧急时，可直接向矿长汇报，并向华能庆阳煤电有限责任公司（电话：0934-6460288）、国家矿山安全监察局甘肃局执法二处（0933-8715201）、国家矿山安全监察局甘肃局（0931-8822315）、庆阳市应急管理局（0934-8237032）和正宁县应急管理局（电话：0934-6126168）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2、当矿井发生三级事故时，由调度室主任按照的电话通知顺序向矿总值班人员和有关人员逐级汇报。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3、当矿井发生二级事故时，由调度室主任立即向矿长汇报，并根据事故性质、大小、危害程度，及时向庆阳煤电公司（电话：0934-6460288）进行汇报。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当矿井发生一级事故时，事故发生单位立即向核桃峪煤矿调度室汇报（内线：8001、8002、8003、8005），由值班调度室主任立即向应急救援指挥部总指挥汇报，并按照应急预案的电话通知顺序向矿总值班人员和应急救援指挥部人员汇报。同时，核桃峪煤矿直接上报华能庆阳煤电有限责任公司（电话：0934-6460288）、庆阳市应急管理局（0934-8237032）、正宁县应急管理局（0934-6126168）、正宁县第一人民医院（0934-6121920）、庆阳市消防支队（0934-8212282）、正宁县公安局（0934-5919025）、正宁县人民政府值班室（0934-6121014）、庆阳市人民政府值班室（0934-8237588）、国家矿山安全监察局甘肃局执法二处（0933-8715201）、国家矿山安全监察局甘肃局（0931-8822315）。</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根据华能公司“三个渠道汇报程序”由矿长采用电话汇报的方式向华能庆阳煤电有限责任公司和相关部门汇报，发生人身伤害事故（Ⅱ级响应）必须在1小时之内向庆阳市应急管理局、国家矿山安全监察局甘肃局执法二处进行报告。汇报内容包括：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汇报程序如图示：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540" w:lineRule="exact"/>
        <w:ind w:left="0" w:leftChars="0" w:firstLine="0" w:firstLineChars="0"/>
        <w:jc w:val="center"/>
        <w:textAlignment w:val="auto"/>
        <w:rPr>
          <w:rFonts w:hint="eastAsia" w:ascii="仿宋" w:hAnsi="仿宋" w:eastAsia="仿宋" w:cs="仿宋"/>
          <w:b/>
          <w:bCs/>
          <w:spacing w:val="-2"/>
          <w:sz w:val="28"/>
          <w:szCs w:val="28"/>
          <w:lang w:val="en-US" w:eastAsia="zh-CN"/>
        </w:rPr>
      </w:pPr>
    </w:p>
    <w:p>
      <w:pPr>
        <w:keepNext w:val="0"/>
        <w:keepLines w:val="0"/>
        <w:pageBreakBefore w:val="0"/>
        <w:widowControl w:val="0"/>
        <w:kinsoku/>
        <w:wordWrap/>
        <w:overflowPunct/>
        <w:topLinePunct w:val="0"/>
        <w:autoSpaceDE/>
        <w:autoSpaceDN/>
        <w:bidi w:val="0"/>
        <w:adjustRightInd/>
        <w:spacing w:line="540" w:lineRule="exact"/>
        <w:ind w:left="0" w:leftChars="0" w:firstLine="0" w:firstLineChars="0"/>
        <w:jc w:val="center"/>
        <w:textAlignment w:val="auto"/>
        <w:rPr>
          <w:rFonts w:hint="eastAsia" w:ascii="仿宋" w:hAnsi="仿宋" w:eastAsia="仿宋" w:cs="仿宋"/>
          <w:b/>
          <w:bCs/>
          <w:spacing w:val="-2"/>
          <w:sz w:val="28"/>
          <w:szCs w:val="28"/>
          <w:lang w:val="en-US" w:eastAsia="zh-CN"/>
        </w:rPr>
      </w:pPr>
    </w:p>
    <w:p>
      <w:pPr>
        <w:keepNext w:val="0"/>
        <w:keepLines w:val="0"/>
        <w:pageBreakBefore w:val="0"/>
        <w:widowControl w:val="0"/>
        <w:kinsoku/>
        <w:wordWrap/>
        <w:overflowPunct/>
        <w:topLinePunct w:val="0"/>
        <w:autoSpaceDE/>
        <w:autoSpaceDN/>
        <w:bidi w:val="0"/>
        <w:adjustRightInd/>
        <w:spacing w:line="540" w:lineRule="exact"/>
        <w:ind w:left="0" w:leftChars="0" w:firstLine="0" w:firstLineChars="0"/>
        <w:jc w:val="center"/>
        <w:textAlignment w:val="auto"/>
        <w:rPr>
          <w:rFonts w:hint="eastAsia" w:ascii="仿宋" w:hAnsi="仿宋" w:eastAsia="仿宋" w:cs="仿宋"/>
          <w:sz w:val="28"/>
          <w:szCs w:val="28"/>
          <w:lang w:eastAsia="zh-CN"/>
        </w:rPr>
      </w:pPr>
      <w:r>
        <w:rPr>
          <w:rFonts w:hint="eastAsia" w:ascii="仿宋" w:hAnsi="仿宋" w:eastAsia="仿宋" w:cs="仿宋"/>
          <w:b/>
          <w:bCs/>
          <w:spacing w:val="-2"/>
          <w:sz w:val="28"/>
          <w:szCs w:val="28"/>
          <w:lang w:val="en-US" w:eastAsia="zh-CN"/>
        </w:rPr>
        <w:t>华能集团重大突发事故“三个渠道报告程序”</w:t>
      </w:r>
    </w:p>
    <w:p>
      <w:pPr>
        <w:widowControl/>
        <w:adjustRightInd w:val="0"/>
        <w:snapToGrid w:val="0"/>
        <w:spacing w:line="560" w:lineRule="exact"/>
        <w:ind w:firstLine="560" w:firstLineChars="200"/>
        <w:jc w:val="left"/>
        <w:rPr>
          <w:rFonts w:hint="eastAsia" w:ascii="仿宋" w:hAnsi="仿宋" w:eastAsia="仿宋" w:cs="仿宋"/>
          <w:spacing w:val="-2"/>
          <w:sz w:val="28"/>
          <w:szCs w:val="28"/>
          <w:lang w:eastAsia="zh-CN"/>
        </w:rPr>
      </w:pPr>
      <w:r>
        <w:rPr>
          <w:rFonts w:hint="eastAsia" w:ascii="仿宋" w:hAnsi="仿宋" w:eastAsia="仿宋" w:cs="仿宋"/>
          <w:color w:val="auto"/>
          <w:sz w:val="28"/>
          <w:szCs w:val="28"/>
        </w:rPr>
        <w:pict>
          <v:shape id="对象 3" o:spid="_x0000_s1026" o:spt="75" type="#_x0000_t75" style="position:absolute;left:0pt;margin-left:-9.85pt;margin-top:4.15pt;height:272.05pt;width:439.1pt;z-index:-251640832;mso-width-relative:page;mso-height-relative:page;" o:ole="t" filled="f" o:preferrelative="t" stroked="f" coordsize="21600,21600">
            <v:path/>
            <v:fill on="f" focussize="0,0"/>
            <v:stroke on="f"/>
            <v:imagedata r:id="rId15" o:title=""/>
            <o:lock v:ext="edit" grouping="f" rotation="f" text="f" aspectratio="t"/>
          </v:shape>
          <o:OLEObject Type="Embed" ProgID="" ShapeID="对象 3" DrawAspect="Content" ObjectID="_1468075725" r:id="rId14">
            <o:LockedField>false</o:LockedField>
          </o:OLEObject>
        </w:pict>
      </w:r>
    </w:p>
    <w:p>
      <w:pPr>
        <w:widowControl/>
        <w:adjustRightInd w:val="0"/>
        <w:snapToGrid w:val="0"/>
        <w:spacing w:line="560" w:lineRule="exact"/>
        <w:ind w:firstLine="552" w:firstLineChars="200"/>
        <w:jc w:val="left"/>
        <w:rPr>
          <w:rFonts w:hint="eastAsia" w:ascii="仿宋" w:hAnsi="仿宋" w:eastAsia="仿宋" w:cs="仿宋"/>
          <w:spacing w:val="-2"/>
          <w:sz w:val="28"/>
          <w:szCs w:val="28"/>
          <w:lang w:eastAsia="zh-CN"/>
        </w:rPr>
      </w:pPr>
    </w:p>
    <w:p>
      <w:pPr>
        <w:widowControl/>
        <w:adjustRightInd w:val="0"/>
        <w:snapToGrid w:val="0"/>
        <w:spacing w:line="560" w:lineRule="exact"/>
        <w:ind w:firstLine="552" w:firstLineChars="200"/>
        <w:jc w:val="left"/>
        <w:rPr>
          <w:rFonts w:hint="eastAsia" w:ascii="仿宋" w:hAnsi="仿宋" w:eastAsia="仿宋" w:cs="仿宋"/>
          <w:spacing w:val="-2"/>
          <w:sz w:val="28"/>
          <w:szCs w:val="28"/>
          <w:lang w:eastAsia="zh-CN"/>
        </w:rPr>
      </w:pPr>
    </w:p>
    <w:p>
      <w:pPr>
        <w:widowControl/>
        <w:adjustRightInd w:val="0"/>
        <w:snapToGrid w:val="0"/>
        <w:spacing w:line="560" w:lineRule="exact"/>
        <w:ind w:firstLine="552" w:firstLineChars="200"/>
        <w:jc w:val="left"/>
        <w:rPr>
          <w:rFonts w:hint="eastAsia" w:ascii="仿宋" w:hAnsi="仿宋" w:eastAsia="仿宋" w:cs="仿宋"/>
          <w:spacing w:val="-2"/>
          <w:sz w:val="28"/>
          <w:szCs w:val="28"/>
          <w:lang w:eastAsia="zh-CN"/>
        </w:rPr>
      </w:pPr>
    </w:p>
    <w:p>
      <w:pPr>
        <w:widowControl/>
        <w:adjustRightInd w:val="0"/>
        <w:snapToGrid w:val="0"/>
        <w:spacing w:line="560" w:lineRule="exact"/>
        <w:ind w:firstLine="552" w:firstLineChars="200"/>
        <w:jc w:val="left"/>
        <w:rPr>
          <w:rFonts w:hint="eastAsia" w:ascii="仿宋" w:hAnsi="仿宋" w:eastAsia="仿宋" w:cs="仿宋"/>
          <w:spacing w:val="-2"/>
          <w:sz w:val="28"/>
          <w:szCs w:val="28"/>
          <w:lang w:eastAsia="zh-CN"/>
        </w:rPr>
      </w:pPr>
    </w:p>
    <w:p>
      <w:pPr>
        <w:widowControl/>
        <w:adjustRightInd w:val="0"/>
        <w:snapToGrid w:val="0"/>
        <w:spacing w:line="560" w:lineRule="exact"/>
        <w:ind w:firstLine="552" w:firstLineChars="200"/>
        <w:jc w:val="left"/>
        <w:rPr>
          <w:rFonts w:hint="eastAsia" w:ascii="仿宋" w:hAnsi="仿宋" w:eastAsia="仿宋" w:cs="仿宋"/>
          <w:spacing w:val="-2"/>
          <w:sz w:val="28"/>
          <w:szCs w:val="28"/>
          <w:lang w:eastAsia="zh-CN"/>
        </w:rPr>
      </w:pPr>
    </w:p>
    <w:p>
      <w:pPr>
        <w:widowControl/>
        <w:adjustRightInd w:val="0"/>
        <w:snapToGrid w:val="0"/>
        <w:spacing w:line="560" w:lineRule="exact"/>
        <w:ind w:firstLine="552" w:firstLineChars="200"/>
        <w:jc w:val="left"/>
        <w:rPr>
          <w:rFonts w:hint="eastAsia" w:ascii="仿宋" w:hAnsi="仿宋" w:eastAsia="仿宋" w:cs="仿宋"/>
          <w:spacing w:val="-2"/>
          <w:sz w:val="28"/>
          <w:szCs w:val="28"/>
          <w:lang w:eastAsia="zh-CN"/>
        </w:rPr>
      </w:pPr>
    </w:p>
    <w:p>
      <w:pPr>
        <w:pageBreakBefore w:val="0"/>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560" w:lineRule="exact"/>
        <w:ind w:left="0" w:leftChars="0" w:right="0" w:rightChars="0" w:firstLine="0" w:firstLineChars="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    </w:t>
      </w:r>
    </w:p>
    <w:p>
      <w:pPr>
        <w:keepNext w:val="0"/>
        <w:keepLines w:val="0"/>
        <w:pageBreakBefore w:val="0"/>
        <w:kinsoku/>
        <w:wordWrap/>
        <w:overflowPunct/>
        <w:topLinePunct w:val="0"/>
        <w:autoSpaceDE/>
        <w:autoSpaceDN/>
        <w:bidi w:val="0"/>
        <w:spacing w:line="560" w:lineRule="exact"/>
        <w:ind w:left="0" w:leftChars="0" w:right="0" w:rightChars="0" w:firstLine="0" w:firstLineChars="0"/>
        <w:textAlignment w:val="auto"/>
        <w:outlineLvl w:val="9"/>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autoSpaceDE/>
        <w:autoSpaceDN/>
        <w:bidi w:val="0"/>
        <w:adjustRightInd/>
        <w:snapToGrid/>
        <w:spacing w:line="560" w:lineRule="exact"/>
        <w:ind w:left="0" w:leftChars="0" w:firstLine="560" w:firstLineChars="200"/>
        <w:jc w:val="both"/>
        <w:textAlignment w:val="auto"/>
        <w:rPr>
          <w:rFonts w:hint="eastAsia"/>
          <w:lang w:val="en-US" w:eastAsia="zh-CN"/>
        </w:rPr>
      </w:pPr>
      <w:r>
        <w:rPr>
          <w:rFonts w:hint="eastAsia"/>
          <w:lang w:val="en-US" w:eastAsia="zh-CN"/>
        </w:rPr>
        <w:t>6、事故报告后，因情况不明没有报告的、出现新情况的或者事故伤亡人数和伤害程度发生变化的，应及时补报或者续报。事故现场救援期间，应及时向庆阳煤电公司调度室汇报救援情况。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7、电话通知顺序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按下列顺序通知，并要求一切电话给调度室电话让路，各相关组人员在接到救灾电话时，立即在矿调度室集合，并按照本预案的各救灾的职责分头进行工作，对于拖延时间或不参加救援行动的人员要严肃处理。</w:t>
      </w:r>
    </w:p>
    <w:p>
      <w:pPr>
        <w:rPr>
          <w:rFonts w:hint="eastAsia"/>
          <w:lang w:val="en-US" w:eastAsia="zh-CN"/>
        </w:rPr>
        <w:sectPr>
          <w:footerReference r:id="rId7" w:type="default"/>
          <w:pgSz w:w="11906" w:h="16838"/>
          <w:pgMar w:top="1417" w:right="1417" w:bottom="1417" w:left="1531"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2"/>
        <w:bidi w:val="0"/>
        <w:ind w:firstLine="0" w:firstLineChars="0"/>
        <w:rPr>
          <w:rFonts w:hint="eastAsia"/>
          <w:lang w:eastAsia="zh-CN"/>
        </w:rPr>
        <w:sectPr>
          <w:headerReference r:id="rId8" w:type="default"/>
          <w:footerReference r:id="rId9" w:type="default"/>
          <w:pgSz w:w="16838" w:h="11905" w:orient="landscape"/>
          <w:pgMar w:top="1417" w:right="1304" w:bottom="1417" w:left="1417" w:header="851" w:footer="1134" w:gutter="0"/>
          <w:pgBorders>
            <w:top w:val="none" w:sz="0" w:space="0"/>
            <w:left w:val="none" w:sz="0" w:space="0"/>
            <w:bottom w:val="none" w:sz="0" w:space="0"/>
            <w:right w:val="none" w:sz="0" w:space="0"/>
          </w:pgBorders>
          <w:pgNumType w:fmt="decimal"/>
          <w:cols w:space="0" w:num="1"/>
          <w:rtlGutter w:val="0"/>
          <w:docGrid w:type="lines" w:linePitch="394" w:charSpace="0"/>
        </w:sectPr>
      </w:pPr>
      <w:r>
        <w:rPr>
          <w:rFonts w:hint="eastAsia"/>
          <w:lang w:eastAsia="zh-CN"/>
        </w:rPr>
        <w:drawing>
          <wp:inline distT="0" distB="0" distL="114300" distR="114300">
            <wp:extent cx="8927465" cy="5481320"/>
            <wp:effectExtent l="0" t="0" r="6985" b="5080"/>
            <wp:docPr id="1" name="图片 1" descr="a47299b122d0e2851cadf0bfa53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47299b122d0e2851cadf0bfa534710"/>
                    <pic:cNvPicPr>
                      <a:picLocks noChangeAspect="1"/>
                    </pic:cNvPicPr>
                  </pic:nvPicPr>
                  <pic:blipFill>
                    <a:blip r:embed="rId16"/>
                    <a:stretch>
                      <a:fillRect/>
                    </a:stretch>
                  </pic:blipFill>
                  <pic:spPr>
                    <a:xfrm>
                      <a:off x="0" y="0"/>
                      <a:ext cx="8927465" cy="5481320"/>
                    </a:xfrm>
                    <a:prstGeom prst="rect">
                      <a:avLst/>
                    </a:prstGeom>
                  </pic:spPr>
                </pic:pic>
              </a:graphicData>
            </a:graphic>
          </wp:inline>
        </w:drawing>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r>
        <w:rPr>
          <w:rFonts w:hint="eastAsia"/>
          <w:lang w:eastAsia="zh-CN"/>
        </w:rPr>
        <w:t>3.1.2</w:t>
      </w:r>
      <w:r>
        <w:rPr>
          <w:rFonts w:hint="eastAsia"/>
          <w:lang w:val="en-US" w:eastAsia="zh-CN"/>
        </w:rPr>
        <w:t>.</w:t>
      </w:r>
      <w:r>
        <w:rPr>
          <w:rFonts w:hint="eastAsia"/>
          <w:lang w:eastAsia="zh-CN"/>
        </w:rPr>
        <w:t>信息处置与研判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3.1.2.1响应启动程序和方式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由总指挥组织矿应急指挥部根据事故相关信息的性质、危害程度、影响范围、紧急程度和发展势态做出研判，符合我矿I级、II级、Ⅲ级响应条件时，矿应急指挥部应立即启动应急响应程序，应急启动后，要求做到应急救援人员10分钟到位，按照职责分工，在矿应急指挥部总指挥的统一指挥下，开展应急抢险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3.1.2.2 若未达到响应启动条件，应急指挥部应作出预警启动的决策，做好响应准备，实时跟踪事态发展。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3.1.2.3响应启动跟踪</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color w:val="auto"/>
          <w:lang w:val="en-US" w:eastAsia="zh-CN"/>
        </w:rPr>
      </w:pPr>
      <w:r>
        <w:rPr>
          <w:rFonts w:hint="eastAsia"/>
          <w:color w:val="auto"/>
          <w:lang w:val="en-US" w:eastAsia="zh-CN"/>
        </w:rPr>
        <w:t>（1）负责接警的矿调度室在初次接警后要不断从各方面继续收集事故信息，不断将新的信息报告应急救援指挥部总指挥。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color w:val="auto"/>
          <w:lang w:val="en-US" w:eastAsia="zh-CN"/>
        </w:rPr>
        <w:t>（2）按照应急响应标准和程序，由应急救援指挥部总指</w:t>
      </w:r>
      <w:r>
        <w:rPr>
          <w:rFonts w:hint="eastAsia"/>
          <w:lang w:val="en-US" w:eastAsia="zh-CN"/>
        </w:rPr>
        <w:t>挥下达启动相应预案。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（3）预案启动，应急救援指挥部应跟踪事态发展、科学分析处置需求，及时调整响应级别。</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3.2 预警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eastAsia="zh-CN"/>
        </w:rPr>
        <w:t>矿属单位必须坚持“安全第一、预防为主、综合治理”的安全生产方针。按规定对重大危险源进行监测监控，采取防止各类事故发生的预防措施，对可能出现的异常情况制定预控和处置对策。发现事故险情及时向核桃峪煤矿调度室和应急救援办公室报告，并随时跟踪险情变化，根据险情情况向</w:t>
      </w:r>
      <w:r>
        <w:rPr>
          <w:rFonts w:hint="eastAsia"/>
          <w:lang w:val="en-US" w:eastAsia="zh-CN"/>
        </w:rPr>
        <w:t>核桃峪煤矿</w:t>
      </w:r>
      <w:r>
        <w:rPr>
          <w:rFonts w:hint="eastAsia"/>
          <w:lang w:eastAsia="zh-CN"/>
        </w:rPr>
        <w:t>反馈，矿值班人员、应急救援办公室、调度室根据事故险情紧急程度和发展势态进行预警。</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3.2.1预警启动</w:t>
      </w:r>
    </w:p>
    <w:bookmarkEnd w:id="76"/>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val="en-US" w:eastAsia="zh-CN"/>
        </w:rPr>
        <w:t>1</w:t>
      </w:r>
      <w:r>
        <w:rPr>
          <w:rFonts w:hint="eastAsia"/>
          <w:b/>
          <w:bCs/>
          <w:lang w:eastAsia="zh-CN"/>
        </w:rPr>
        <w:t>、预警条件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b/>
          <w:bCs/>
          <w:lang w:eastAsia="zh-CN"/>
        </w:rPr>
        <w:t>（1）瓦斯（煤尘）事故预警条件：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1）井下回风巷风流中瓦斯浓度超过0.8％；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2）井下工作面迎头及其他作业地点风流中、电动机或其他开关安设地点附近20m范围内风流中瓦斯浓度达到1.2％；</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3）掘进工作面、综采工作面上下隅角、高冒区等地点，体积大于0.5m</w:t>
      </w:r>
      <w:r>
        <w:rPr>
          <w:rFonts w:hint="eastAsia"/>
          <w:vertAlign w:val="superscript"/>
          <w:lang w:eastAsia="zh-CN"/>
        </w:rPr>
        <w:t>3</w:t>
      </w:r>
      <w:r>
        <w:rPr>
          <w:rFonts w:hint="eastAsia"/>
          <w:lang w:eastAsia="zh-CN"/>
        </w:rPr>
        <w:t>的空间内聚集的瓦斯浓度达到1.</w:t>
      </w:r>
      <w:r>
        <w:rPr>
          <w:rFonts w:hint="eastAsia"/>
          <w:lang w:val="en-US" w:eastAsia="zh-CN"/>
        </w:rPr>
        <w:t>2</w:t>
      </w:r>
      <w:r>
        <w:rPr>
          <w:rFonts w:hint="eastAsia"/>
          <w:lang w:eastAsia="zh-CN"/>
        </w:rPr>
        <w:t>％；</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4）井下防尘供水系统、防尘设施、隔爆设施发生故障，不能正常供水和起到应有的作用；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5）井下工作面和装载点煤尘浓度严重超限；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6）巷道、管线连续积尘厚度超过2mm，连续长度超过5m;</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7）工作面和装载点煤尘浓度接近爆炸下限（45g/m</w:t>
      </w:r>
      <w:r>
        <w:rPr>
          <w:rFonts w:hint="eastAsia"/>
          <w:vertAlign w:val="superscript"/>
          <w:lang w:eastAsia="zh-CN"/>
        </w:rPr>
        <w:t>3</w:t>
      </w:r>
      <w:r>
        <w:rPr>
          <w:rFonts w:hint="eastAsia"/>
          <w:lang w:eastAsia="zh-CN"/>
        </w:rPr>
        <w:t>）。</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eastAsia="zh-CN"/>
        </w:rPr>
        <w:t>（2）井下火灾事故预警条件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1）井下作业地点风流中的有毒有害气体浓度增加，</w:t>
      </w:r>
      <w:r>
        <w:rPr>
          <w:rFonts w:hint="eastAsia"/>
          <w:lang w:val="en-US" w:eastAsia="zh-CN"/>
        </w:rPr>
        <w:t>一氧化碳含量增加至24ppm</w:t>
      </w:r>
      <w:r>
        <w:rPr>
          <w:rFonts w:hint="eastAsia"/>
          <w:lang w:eastAsia="zh-CN"/>
        </w:rPr>
        <w:t>；</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2）巷道中空气温度升高，出现雾气或巷道煤壁“挂汗”；</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3）巷道中能够闻到煤油、汽油、松节油味或焦油味；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4）巷道中出现明火或流出的水温度较高。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eastAsia="zh-CN"/>
        </w:rPr>
        <w:t>（3）矿井发生水灾事故预警条件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1）工作面煤壁变的灰暗、无光泽、空气急剧变冷；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2）出现雾气，当采掘工作面接近大量的积水区时空气骤然变冷，水蒸气凝结成雾气；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3）挂汗。当采掘工作面接近积水区时，水在自身压力下，通过煤岩裂隙在煤壁上聚成很多水珠；</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4）挂红。煤壁侵出的水发涩，有硫化氢臭味，附着在裂隙表面有暗红色的氧化铁水锈，如果出现这种现象，说明已接近老空水；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5）煤层里发出嘶嘶的水叫。由于井下高压积水向煤岩裂缝强烈挤压与两壁摩擦而发出的声响。若是煤巷掘进，透水即将发生；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6）底板鼓起，有时出现压力射流水，有甜味，可能是层间水断层水；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7）顶板来压，产生裂隙，出现淋水；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8）矿井或工作面涌水量突然增加；</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9）接到当地气象部门或上级部门发出特大暴雨、大暴雨、暴雨、大雨预警。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eastAsia="zh-CN"/>
        </w:rPr>
        <w:t>（4）顶板事故预警条件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1）顶板连续发出断裂、劈裂声等；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2）巷道底板突然鼓起；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3）出现严重的大面积片帮；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4）顶板出现裂缝、掉渣、离层、下沉量增加等；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5）采空区不断传出闷雷声；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6）支架突然严重变形。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eastAsia="zh-CN"/>
        </w:rPr>
        <w:t>（5）矿井突发停电事故预警条件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1）电网电压波动异常；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2）矿井主要电气设备出现异常气味、声音或温度等情况；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3）矿井供电系统主要电气设备或主要继电保护试验不合格；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4）日常检查巡视发现的其它危及矿井安全供电的隐患；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5）矿井主要供电线路杆塔出现倾斜、扭转，以及线路下树木、房屋等危及线路安全运行的情况；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6）大风、大雪、强雷电和强降雨天气等。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eastAsia="zh-CN"/>
        </w:rPr>
        <w:t>（6）电气危险性事故预警条件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主要依靠对电气设备的现场检测和检验，如发现失爆、漏电、过载、过流、超负荷、绝缘破坏等情况需及时发出预警信息。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bookmarkStart w:id="77" w:name="_Toc9581"/>
      <w:bookmarkStart w:id="78" w:name="_Toc39"/>
      <w:bookmarkStart w:id="79" w:name="_Toc27623"/>
      <w:bookmarkStart w:id="80" w:name="_Toc27249"/>
      <w:bookmarkStart w:id="81" w:name="_Toc22478"/>
      <w:bookmarkStart w:id="82" w:name="_Toc23390"/>
      <w:bookmarkStart w:id="83" w:name="_Toc22812"/>
      <w:bookmarkStart w:id="84" w:name="_Toc3301"/>
      <w:bookmarkStart w:id="85" w:name="_Toc7322"/>
      <w:bookmarkStart w:id="86" w:name="_Toc501519026"/>
      <w:bookmarkStart w:id="87" w:name="_Toc20134"/>
      <w:bookmarkStart w:id="88" w:name="_Toc22243"/>
      <w:bookmarkStart w:id="89" w:name="_Toc24993"/>
      <w:bookmarkStart w:id="90" w:name="_Toc20957"/>
      <w:r>
        <w:rPr>
          <w:rFonts w:hint="eastAsia"/>
          <w:lang w:eastAsia="zh-CN"/>
        </w:rPr>
        <w:t>矿应急指挥部负责对事故信息的危害程度、紧急程度和发展势态做出预测，对于暂时达不到响应条件，而可能导致生产安全事故发生的事件，应立即发布预警信息，预警方式包括井下广播系统、人员定位系统紧急寻呼、扩音电话、固定电话、手机、短信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1、通知相关部门、单位采取相应预防性处置措施；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2、指令矿各应急专业组做好资源调配、信息发布和汇报材料起草等应急准备工作；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3、根据事态发展情况，应急指挥部总指挥确定预警终止或启动应急响应。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3.2.2响应准备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相关部门、单位接到预警信息后，应立即采取相应预防性处置措施；矿各应急专业组应立即做好队伍、物资、装备等资源调配准备工作，并确保通讯畅通、后勤保障充足。</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3.2.3预警解除</w:t>
      </w:r>
    </w:p>
    <w:bookmarkEnd w:id="77"/>
    <w:bookmarkEnd w:id="78"/>
    <w:bookmarkEnd w:id="79"/>
    <w:bookmarkEnd w:id="80"/>
    <w:bookmarkEnd w:id="81"/>
    <w:bookmarkEnd w:id="82"/>
    <w:bookmarkEnd w:id="83"/>
    <w:bookmarkEnd w:id="84"/>
    <w:bookmarkEnd w:id="85"/>
    <w:bookmarkEnd w:id="86"/>
    <w:bookmarkEnd w:id="87"/>
    <w:bookmarkEnd w:id="88"/>
    <w:bookmarkEnd w:id="89"/>
    <w:bookmarkEnd w:id="90"/>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bookmarkStart w:id="91" w:name="_Toc2471"/>
      <w:r>
        <w:rPr>
          <w:rFonts w:hint="eastAsia"/>
          <w:lang w:eastAsia="zh-CN"/>
        </w:rPr>
        <w:t>当可能导致事故的危险有害因素或隐患消除，或事故风险得以控制，经矿应急指挥部综合研判后，由总指挥宣布解除预警。</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 响应启动</w:t>
      </w:r>
    </w:p>
    <w:bookmarkEnd w:id="91"/>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调度室接到事故报告后，应立即下达救援、撤人的指令，并按程序向应急救援指挥部成员汇报。</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3.3.1召开应急会议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矿井发生事故后，应急指挥部立即召集指挥部相关成员，听取事故情况汇报，并根据应急响应分级标准，确定应急响应级别，启动应急响应机制。组织调配应急救援队伍和应急物资进行应急处置，在本矿救援力量不能满足需要时，由指挥部提出申请外援，应急会议由应急指挥部总指挥主持，会议应包括以下内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（1）通报生产安全事故情况；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（2）研究制定事故应急处置措施；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（3）确定所需调配的内、外部应急资源；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（4）确定上报信息的部门和时间。根据事态发展及处置情况，总指挥应适时召开后续应急会议。各应急专业组应适时召开组内会议，落实组内工作任务，并及时将会议情况和决定事项报告总指挥。</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3.3.2响应程序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b/>
          <w:bCs/>
          <w:lang w:val="en-US" w:eastAsia="zh-CN"/>
        </w:rPr>
        <w:t>1</w:t>
      </w:r>
      <w:r>
        <w:rPr>
          <w:rFonts w:hint="eastAsia"/>
          <w:b/>
          <w:bCs/>
          <w:lang w:eastAsia="zh-CN"/>
        </w:rPr>
        <w:t>、Ⅲ级应急响应：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矿井所辖单位发生生产安全事故时，事发单位立即启动现场处置方案，组织实施应急救援，全力控制事故灾害的发展趋势。同时，要及时向矿井应急救援总指挥报告，经矿井应急救援总指挥部确认为三级响应级别时，启动</w:t>
      </w:r>
      <w:r>
        <w:rPr>
          <w:rFonts w:hint="eastAsia"/>
          <w:lang w:val="en-US" w:eastAsia="zh-CN"/>
        </w:rPr>
        <w:t>对应</w:t>
      </w:r>
      <w:r>
        <w:rPr>
          <w:rFonts w:hint="eastAsia"/>
          <w:lang w:eastAsia="zh-CN"/>
        </w:rPr>
        <w:t>现场处置方案，矿井进入预备状态，做好如下应急工作：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（1）矿井应急救援指挥部应立即向指挥部领导和有关成员报告事故情况，指挥部全体成员到达指挥部。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（2）指挥部根据掌握事态发展和现场救援情况，指导现场应急处置。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bookmarkStart w:id="92" w:name="_Hlk4398707"/>
      <w:r>
        <w:rPr>
          <w:rFonts w:hint="eastAsia"/>
          <w:lang w:eastAsia="zh-CN"/>
        </w:rPr>
        <w:t>（3）总指挥根据事故类别、灾害情况和救援工作的需要，通知应急救援各专业小组，通过相关单位和人员做好应急救援准备。</w:t>
      </w:r>
    </w:p>
    <w:bookmarkEnd w:id="92"/>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eastAsia="zh-CN"/>
        </w:rPr>
        <w:t>2、Ⅱ级应急响应：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矿井所辖单位已发生生产安全事故时，事发单位立即启动现场处置方案，组织实施应急救援，全力控制事故灾害的发展趋势。同时，要及时向矿井应急救援总指挥办公室报告，经矿井应急救援总指挥部确认为二级响应级别时，启动</w:t>
      </w:r>
      <w:r>
        <w:rPr>
          <w:rFonts w:hint="eastAsia"/>
          <w:lang w:val="en-US" w:eastAsia="zh-CN"/>
        </w:rPr>
        <w:t>对应</w:t>
      </w:r>
      <w:r>
        <w:rPr>
          <w:rFonts w:hint="eastAsia"/>
          <w:lang w:eastAsia="zh-CN"/>
        </w:rPr>
        <w:t>专项应急预案，做好如下应急工作：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（1）应急管理办公室负责接收事故的报警信息，接到事故报告后做好事故的详细情况记录，并立即通知指挥部总指挥、副总指挥及相关成员单位负责人到达指挥部（调度室）。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（2）总指挥或副总指挥根据汇总的信息组织相关技术人员研究制定救援处置方案，各应急救援工作组根据指挥部指令认真履行各自应急工作职责。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（3）根据事态发展状况，随时下达抢险救援指导意见。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（4）总指挥部根据事故类别、灾害情况和救援工作的需要，通知应急救援各专业小组，并及时通知</w:t>
      </w:r>
      <w:r>
        <w:rPr>
          <w:rFonts w:hint="eastAsia"/>
          <w:lang w:val="en-US" w:eastAsia="zh-CN"/>
        </w:rPr>
        <w:t>驻矿</w:t>
      </w:r>
      <w:r>
        <w:rPr>
          <w:rFonts w:hint="eastAsia"/>
          <w:lang w:eastAsia="zh-CN"/>
        </w:rPr>
        <w:t>救护队和外协医疗单位做好应急准备工作，随时给予支援。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eastAsia="zh-CN"/>
        </w:rPr>
      </w:pPr>
      <w:r>
        <w:rPr>
          <w:rFonts w:hint="eastAsia"/>
          <w:b/>
          <w:bCs/>
          <w:lang w:eastAsia="zh-CN"/>
        </w:rPr>
        <w:t>3、Ⅰ级应急响应：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矿井所辖单位发生安全生产事故时，事发单位立即启动现场处置方案，组织实施应急救援，全力控制事故灾害的发展趋势。同时，要及时向应急救援指挥部报告，经应急救援指挥部确认为一级响应级别时，启动本预案，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（1）应急救援指挥部立即通知现场人员，在保证自身安全的前提下，尽最大可能解救受困人员和控制事态的发展。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（2）应急救援指挥部根据事故类别、灾害情况和救援工作的需要，通知各应急救援工作组按照职责分工开展应急救援工作，并及时请求</w:t>
      </w:r>
      <w:r>
        <w:rPr>
          <w:rFonts w:hint="eastAsia"/>
          <w:lang w:val="en-US" w:eastAsia="zh-CN"/>
        </w:rPr>
        <w:t>驻矿</w:t>
      </w:r>
      <w:r>
        <w:rPr>
          <w:rFonts w:hint="eastAsia"/>
          <w:lang w:eastAsia="zh-CN"/>
        </w:rPr>
        <w:t>救护队和外协医疗单位参与应急救援工作。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（3）应急救援指挥部利用应急通讯手段，随时掌握现场事态发展状况，及时调整救援方案，指导现场抢险工作。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（4）为应急救援人员的配备必需的安全防护装备。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在抢险救灾过程中，专业或辅助救援队伍人员要根据事故的类别、性质，采取安全防护措施，所有应急救援工作人员必须携带安全保护装备，如地面单位发生瓦斯、压力容器爆炸和有毒有害气体释放事故，救援人员应按规定佩戴个人防护器具；如地面发生严重火灾时，现场人员立即报</w:t>
      </w:r>
      <w:r>
        <w:rPr>
          <w:rFonts w:hint="eastAsia"/>
          <w:lang w:val="en-US" w:eastAsia="zh-CN"/>
        </w:rPr>
        <w:t>119，在确保现场人员安全的前提下，积极控制和扑灭周围火势，创造灭火条件，扫清障碍物，</w:t>
      </w:r>
      <w:r>
        <w:rPr>
          <w:rFonts w:hint="eastAsia"/>
          <w:lang w:eastAsia="zh-CN"/>
        </w:rPr>
        <w:t>救援人员应按规定佩戴个人防护器具。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2）抢救井下事故现场人员要积极开展自救和互救，积极抢救遇险人员，事故无法控制时，按照避灾路线撤离，参与救援工作的人员要严格执行指挥部的统一指令。</w:t>
      </w:r>
      <w:r>
        <w:rPr>
          <w:rFonts w:hint="eastAsia"/>
          <w:lang w:val="en-US" w:eastAsia="zh-CN"/>
        </w:rPr>
        <w:t>警戒保卫</w:t>
      </w:r>
      <w:r>
        <w:rPr>
          <w:rFonts w:hint="eastAsia"/>
          <w:lang w:eastAsia="zh-CN"/>
        </w:rPr>
        <w:t>组要及时掌握进出灾区人员的数量。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3）所有应急救援工作地点都要安排专人检测气体成分、风向和温度等抢险现场环境条件，保证抢险现场的环境安全。</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r>
        <w:rPr>
          <w:rFonts w:hint="eastAsia"/>
          <w:lang w:val="en-US" w:eastAsia="zh-CN"/>
        </w:rPr>
        <w:t>3.3.3扩大应急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初次响应的等级是按照初次预警信息作出的第一次响应。初次预警的</w:t>
      </w:r>
      <w:r>
        <w:rPr>
          <w:rFonts w:hint="eastAsia"/>
          <w:lang w:val="en-US" w:eastAsia="zh-CN"/>
        </w:rPr>
        <w:t>信</w:t>
      </w:r>
      <w:r>
        <w:rPr>
          <w:rFonts w:hint="eastAsia"/>
          <w:lang w:eastAsia="zh-CN"/>
        </w:rPr>
        <w:t>息可能存在不完整、不准确的特征，随着灾情信息的不断增加，信息分析不断深化，往往出现事故范围、影响区域、遇险人数范围扩大、人数增加的可能，如出现这种情况要按照应急响应标准，提升响应等级，另外在事故处置的过程中可能出现因措施不当、情况判断有误而造成事故扩大，乃至发生次生、衍生事故的可能，对此要执行扩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（1）负责接警的调度室在初次接警后要不断的从各方面继续收集事故信息，不断将新的信息报告现场应急指挥部负责人，经应急指挥部</w:t>
      </w:r>
      <w:r>
        <w:rPr>
          <w:rFonts w:hint="eastAsia"/>
          <w:lang w:val="en-US" w:eastAsia="zh-CN"/>
        </w:rPr>
        <w:t>总指挥</w:t>
      </w:r>
      <w:r>
        <w:rPr>
          <w:rFonts w:hint="eastAsia"/>
          <w:lang w:eastAsia="zh-CN"/>
        </w:rPr>
        <w:t>批准后报告相关上级部门。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（2）按照应急响应标准和程序，请求启动相衔接的上级预案。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（3）上一级预案启动，应急救援指挥机构成立后，本级预案指挥权自行移交，并汇报前期事故救援进展情况、风险以及影响控制事态发展的关键因素等问题，服从上一级指挥，继续配合做好应急处置工作。</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r>
        <w:rPr>
          <w:rFonts w:hint="eastAsia"/>
          <w:lang w:val="en-US" w:eastAsia="zh-CN"/>
        </w:rPr>
        <w:t>3.3.4</w:t>
      </w:r>
      <w:r>
        <w:rPr>
          <w:rFonts w:hint="eastAsia"/>
          <w:lang w:eastAsia="zh-CN"/>
        </w:rPr>
        <w:t>应急资源调配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根据生产安全事故现场情况，</w:t>
      </w:r>
      <w:r>
        <w:rPr>
          <w:rFonts w:hint="eastAsia"/>
          <w:lang w:val="en-US" w:eastAsia="zh-CN"/>
        </w:rPr>
        <w:t>矿</w:t>
      </w:r>
      <w:r>
        <w:rPr>
          <w:rFonts w:hint="eastAsia"/>
          <w:lang w:eastAsia="zh-CN"/>
        </w:rPr>
        <w:t>应急指挥部负责组织调配应急救援队伍和应急物资，必要时通知已签订救护协议的矿山救护大队及协议医院的专业人员到场。</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93" w:name="_Toc18678"/>
      <w:r>
        <w:rPr>
          <w:rFonts w:hint="eastAsia"/>
          <w:lang w:val="en-US" w:eastAsia="zh-CN"/>
        </w:rPr>
        <w:t>3.3.5信息公开</w:t>
      </w:r>
      <w:bookmarkEnd w:id="9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矿应急指挥部应指定专人，按照及时、准确和真实的基本原则，向有关媒体、社会公众通报事故信息。信息情报组负责信息发布工作的相关事项，包括拟定信息发布方案、确定发布内容、筹备信息发布会等，并负责外来信息媒体单位的接待及监控工作，要密切关注社会舆论发展方向，及时给予正确引导，避免造成负面影响。</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bookmarkStart w:id="94" w:name="_Toc13139"/>
      <w:r>
        <w:rPr>
          <w:rFonts w:hint="eastAsia"/>
          <w:lang w:eastAsia="zh-CN"/>
        </w:rPr>
        <w:t>3.4</w:t>
      </w:r>
      <w:r>
        <w:rPr>
          <w:rFonts w:hint="eastAsia"/>
          <w:lang w:val="en-US" w:eastAsia="zh-CN"/>
        </w:rPr>
        <w:t xml:space="preserve"> </w:t>
      </w:r>
      <w:r>
        <w:rPr>
          <w:rFonts w:hint="eastAsia"/>
          <w:lang w:eastAsia="zh-CN"/>
        </w:rPr>
        <w:t>应急处置</w:t>
      </w:r>
      <w:bookmarkEnd w:id="94"/>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r>
        <w:rPr>
          <w:rFonts w:hint="eastAsia"/>
          <w:lang w:val="en-US" w:eastAsia="zh-CN"/>
        </w:rPr>
        <w:t>3.</w:t>
      </w:r>
      <w:r>
        <w:rPr>
          <w:rFonts w:hint="eastAsia"/>
          <w:lang w:eastAsia="zh-CN"/>
        </w:rPr>
        <w:t>4.1</w:t>
      </w:r>
      <w:r>
        <w:rPr>
          <w:rFonts w:hint="eastAsia"/>
          <w:lang w:val="en-US" w:eastAsia="zh-CN"/>
        </w:rPr>
        <w:t>.</w:t>
      </w:r>
      <w:r>
        <w:rPr>
          <w:rFonts w:hint="eastAsia"/>
          <w:lang w:eastAsia="zh-CN"/>
        </w:rPr>
        <w:t>事故现场警戒疏散处置原则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按照“紧急处置、妥善避难、安全撤退、救人优先”的原则，遇到险情或事故征兆时，生产现场带班人员、班组长、</w:t>
      </w:r>
      <w:r>
        <w:rPr>
          <w:rFonts w:hint="eastAsia"/>
          <w:lang w:val="en-US" w:eastAsia="zh-CN"/>
        </w:rPr>
        <w:t>瓦检员、安检员</w:t>
      </w:r>
      <w:r>
        <w:rPr>
          <w:rFonts w:hint="eastAsia"/>
          <w:lang w:eastAsia="zh-CN"/>
        </w:rPr>
        <w:t>和调度人员有直接处置权和指挥权，可立即下达停产撤人指令，组织现场人员及时、安全、有序的撤离危险区域。事故现场确认发生安全事故时，应立即报警，通知调度室、</w:t>
      </w:r>
      <w:r>
        <w:rPr>
          <w:rFonts w:hint="eastAsia"/>
          <w:lang w:val="en-US" w:eastAsia="zh-CN"/>
        </w:rPr>
        <w:t>相关</w:t>
      </w:r>
      <w:r>
        <w:rPr>
          <w:rFonts w:hint="eastAsia"/>
          <w:lang w:eastAsia="zh-CN"/>
        </w:rPr>
        <w:t>部门负责人，立即组织疏散。用最快的速度通知现场人员按疏散的方向和通道进行疏散。事故现场有受到危险被困人员时，被困人员要服从指挥，做到有组织、有秩序地进行疏散。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应急启动后，要求做到应急救援人员到位，按照职责分工，在</w:t>
      </w:r>
      <w:r>
        <w:rPr>
          <w:rFonts w:hint="eastAsia"/>
          <w:lang w:val="en-US" w:eastAsia="zh-CN"/>
        </w:rPr>
        <w:t>矿</w:t>
      </w:r>
      <w:r>
        <w:rPr>
          <w:rFonts w:hint="eastAsia"/>
          <w:lang w:eastAsia="zh-CN"/>
        </w:rPr>
        <w:t>应急指挥部总指挥的统一指挥下，开展应急抢险救援工作。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矿</w:t>
      </w:r>
      <w:r>
        <w:rPr>
          <w:rFonts w:hint="eastAsia"/>
          <w:lang w:eastAsia="zh-CN"/>
        </w:rPr>
        <w:t>各</w:t>
      </w:r>
      <w:r>
        <w:rPr>
          <w:rFonts w:hint="eastAsia"/>
          <w:lang w:val="en-US" w:eastAsia="zh-CN"/>
        </w:rPr>
        <w:t>工作组</w:t>
      </w:r>
      <w:r>
        <w:rPr>
          <w:rFonts w:hint="eastAsia"/>
          <w:lang w:eastAsia="zh-CN"/>
        </w:rPr>
        <w:t>按照现场抢险救援指挥部总指挥的命令及抢救方案进行现场抢险。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当事态超出</w:t>
      </w:r>
      <w:r>
        <w:rPr>
          <w:rFonts w:hint="eastAsia"/>
          <w:lang w:val="en-US" w:eastAsia="zh-CN"/>
        </w:rPr>
        <w:t>矿</w:t>
      </w:r>
      <w:r>
        <w:rPr>
          <w:rFonts w:hint="eastAsia"/>
          <w:lang w:eastAsia="zh-CN"/>
        </w:rPr>
        <w:t>应急处置能力时，应立即向</w:t>
      </w:r>
      <w:r>
        <w:rPr>
          <w:rFonts w:hint="eastAsia"/>
          <w:lang w:val="en-US" w:eastAsia="zh-CN"/>
        </w:rPr>
        <w:t>华能庆阳煤电有限责任公司</w:t>
      </w:r>
      <w:r>
        <w:rPr>
          <w:rFonts w:hint="eastAsia"/>
          <w:lang w:eastAsia="zh-CN"/>
        </w:rPr>
        <w:t>、</w:t>
      </w:r>
      <w:r>
        <w:rPr>
          <w:rFonts w:hint="eastAsia"/>
          <w:lang w:val="en-US" w:eastAsia="zh-CN"/>
        </w:rPr>
        <w:t>华能煤业调度中心</w:t>
      </w:r>
      <w:r>
        <w:rPr>
          <w:rFonts w:hint="eastAsia"/>
          <w:lang w:eastAsia="zh-CN"/>
        </w:rPr>
        <w:t>和当地政府申请扩大应急。当上一级应急指挥部到达现场后，</w:t>
      </w:r>
      <w:r>
        <w:rPr>
          <w:rFonts w:hint="eastAsia"/>
          <w:lang w:val="en-US" w:eastAsia="zh-CN"/>
        </w:rPr>
        <w:t>矿</w:t>
      </w:r>
      <w:r>
        <w:rPr>
          <w:rFonts w:hint="eastAsia"/>
          <w:lang w:eastAsia="zh-CN"/>
        </w:rPr>
        <w:t>应急总指挥汇报现场救援情况，移交指挥权，协助、配合做好应急救援工作。</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eastAsia="zh-CN"/>
        </w:rPr>
      </w:pPr>
      <w:r>
        <w:rPr>
          <w:rFonts w:hint="eastAsia"/>
          <w:lang w:val="en-US" w:eastAsia="zh-CN"/>
        </w:rPr>
        <w:t>3.</w:t>
      </w:r>
      <w:r>
        <w:rPr>
          <w:rFonts w:hint="eastAsia"/>
          <w:lang w:eastAsia="zh-CN"/>
        </w:rPr>
        <w:t>4.</w:t>
      </w:r>
      <w:r>
        <w:rPr>
          <w:rFonts w:hint="eastAsia"/>
          <w:lang w:val="en-US" w:eastAsia="zh-CN"/>
        </w:rPr>
        <w:t>2.</w:t>
      </w:r>
      <w:r>
        <w:rPr>
          <w:rFonts w:hint="eastAsia"/>
          <w:lang w:eastAsia="zh-CN"/>
        </w:rPr>
        <w:t>工伤现场处置和急救原则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工伤现场处置和急救必须坚持“以人为本、安全第一、生命至上”的原则，健全完善工伤现场处置和急救工作机制，提高工伤急救能力，规范工伤急救处置程序，全力抢救受伤人员，轻伤必须视同重伤进行全面检查、救治，最大限度降低伤残率。</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3.4.3.工伤现场处置和急救程序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（一）发生工伤事故，现场作业人员在能够保证不发生次生、衍生灾害前提下，及时护送受伤人员出井的，执行以下规定：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1、工伤事故现场人员要立即开展自救、互救，同时现场人员迅速向矿调度室汇报现场情况。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2、矿调度室接到汇报后，详细记录受伤人员情况，通知</w:t>
      </w:r>
      <w:r>
        <w:rPr>
          <w:rFonts w:hint="eastAsia"/>
          <w:lang w:val="en-US" w:eastAsia="zh-CN"/>
        </w:rPr>
        <w:t>驻矿</w:t>
      </w:r>
      <w:r>
        <w:rPr>
          <w:rFonts w:hint="eastAsia"/>
          <w:lang w:eastAsia="zh-CN"/>
        </w:rPr>
        <w:t>救护队、井口医疗急救站人员赶赴井下现场开展救援工作，及时运送伤员出井。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3、矿调度室要立即通知与本矿签订医疗急救协议的医疗机构做好急救准备。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（二）发生工伤事故，先进行现场抢险救援工作，才能将受伤人员救出，执行以下规定：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1、工伤事故单位在开展先期处置时，同时应通知与本矿签订医疗急救协议的医疗机构和签订救护协议的救护队伍前往救援，矿调度室要在 30 分钟内将事故详细信息汇报至</w:t>
      </w:r>
      <w:r>
        <w:rPr>
          <w:rFonts w:hint="eastAsia"/>
          <w:lang w:val="en-US" w:eastAsia="zh-CN"/>
        </w:rPr>
        <w:t>华能庆阳煤电有限责任公司</w:t>
      </w:r>
      <w:r>
        <w:rPr>
          <w:rFonts w:hint="eastAsia"/>
          <w:lang w:eastAsia="zh-CN"/>
        </w:rPr>
        <w:t>调度室、</w:t>
      </w:r>
      <w:r>
        <w:rPr>
          <w:rFonts w:hint="eastAsia"/>
          <w:lang w:val="en-US" w:eastAsia="zh-CN"/>
        </w:rPr>
        <w:t>华能煤业调度中心</w:t>
      </w:r>
      <w:r>
        <w:rPr>
          <w:rFonts w:hint="eastAsia"/>
          <w:lang w:eastAsia="zh-CN"/>
        </w:rPr>
        <w:t>。</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2、</w:t>
      </w:r>
      <w:r>
        <w:rPr>
          <w:rFonts w:hint="eastAsia"/>
          <w:lang w:val="en-US" w:eastAsia="zh-CN"/>
        </w:rPr>
        <w:t>华能庆阳煤电有限责任公司</w:t>
      </w:r>
      <w:r>
        <w:rPr>
          <w:rFonts w:hint="eastAsia"/>
          <w:lang w:eastAsia="zh-CN"/>
        </w:rPr>
        <w:t>调度室、</w:t>
      </w:r>
      <w:r>
        <w:rPr>
          <w:rFonts w:hint="eastAsia"/>
          <w:lang w:val="en-US" w:eastAsia="zh-CN"/>
        </w:rPr>
        <w:t>华能煤业调度中心</w:t>
      </w:r>
      <w:r>
        <w:rPr>
          <w:rFonts w:hint="eastAsia"/>
          <w:lang w:eastAsia="zh-CN"/>
        </w:rPr>
        <w:t>接到汇报后，通知</w:t>
      </w:r>
      <w:r>
        <w:rPr>
          <w:rFonts w:hint="eastAsia"/>
          <w:lang w:val="en-US" w:eastAsia="zh-CN"/>
        </w:rPr>
        <w:t>相关</w:t>
      </w:r>
      <w:r>
        <w:rPr>
          <w:rFonts w:hint="eastAsia"/>
          <w:lang w:eastAsia="zh-CN"/>
        </w:rPr>
        <w:t>救援队伍立即赶赴现场增援。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3、救护队员、医护人员到达现场后与事故现场指挥人员联系，确定救援场地，并掌握事故种类、时间、地点、伤员人数等信息，必要时组织医务人员赶赴井下现场开展救援工作。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4、要在医疗救护服务协议中明确“工伤送达医院后，院长必须亲自挂帅、亲自跟踪、组织会诊”的条款。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5、救援过程中，再次发现事故征兆时，现场指挥人员必须立即组织人员，按照应急预案中的避灾路线有序撤离。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95" w:name="_Toc28202"/>
      <w:r>
        <w:rPr>
          <w:rFonts w:hint="eastAsia"/>
          <w:lang w:val="en-US" w:eastAsia="zh-CN"/>
        </w:rPr>
        <w:t>3.4.4.技术支持、工程抢险处置措施</w:t>
      </w:r>
      <w:bookmarkEnd w:id="9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在执行应急抢险优先原则的前提下，</w:t>
      </w:r>
      <w:r>
        <w:rPr>
          <w:rFonts w:hint="eastAsia"/>
          <w:lang w:val="en-US" w:eastAsia="zh-CN"/>
        </w:rPr>
        <w:t>矿</w:t>
      </w:r>
      <w:r>
        <w:rPr>
          <w:rFonts w:hint="eastAsia"/>
          <w:lang w:eastAsia="zh-CN"/>
        </w:rPr>
        <w:t>应急救援指挥部各专业组按照职责分工，立即开展设备供电通讯抢修、物资调配、医疗救护、现场治安、警戒维护、交通疏导、车辆调配、安置接待、信息发布等工作。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96" w:name="_Toc27406"/>
      <w:r>
        <w:rPr>
          <w:rFonts w:hint="eastAsia"/>
          <w:lang w:val="en-US" w:eastAsia="zh-CN"/>
        </w:rPr>
        <w:t>3.5 应急支援</w:t>
      </w:r>
      <w:bookmarkEnd w:id="96"/>
      <w:bookmarkStart w:id="97" w:name="_Toc1967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eastAsia="zh-CN"/>
        </w:rPr>
        <w:t>当事态超出</w:t>
      </w:r>
      <w:r>
        <w:rPr>
          <w:rFonts w:hint="eastAsia"/>
          <w:lang w:val="en-US" w:eastAsia="zh-CN"/>
        </w:rPr>
        <w:t>矿</w:t>
      </w:r>
      <w:r>
        <w:rPr>
          <w:rFonts w:hint="eastAsia"/>
          <w:lang w:eastAsia="zh-CN"/>
        </w:rPr>
        <w:t>应急处置能力时，且事故得不到有效控制时，矿应急指挥部应立即向</w:t>
      </w:r>
      <w:r>
        <w:rPr>
          <w:rFonts w:hint="eastAsia"/>
          <w:lang w:val="en-US" w:eastAsia="zh-CN"/>
        </w:rPr>
        <w:t>华能庆阳煤电有限责任公司</w:t>
      </w:r>
      <w:r>
        <w:rPr>
          <w:rFonts w:hint="eastAsia"/>
          <w:lang w:eastAsia="zh-CN"/>
        </w:rPr>
        <w:t>请求实施更高级别的应急救援。应急响应升级，</w:t>
      </w:r>
      <w:r>
        <w:rPr>
          <w:rFonts w:hint="eastAsia"/>
          <w:lang w:val="en-US" w:eastAsia="zh-CN"/>
        </w:rPr>
        <w:t>华能庆阳煤电有限责任公司</w:t>
      </w:r>
      <w:r>
        <w:rPr>
          <w:rFonts w:hint="eastAsia"/>
          <w:lang w:eastAsia="zh-CN"/>
        </w:rPr>
        <w:t>应急指挥部或地方政府应急指挥工作组到达后，矿应急指挥部应立即移交指挥权，并汇报事故情况、进展、风险以及影响控制事态的关键因素等问题，服从</w:t>
      </w:r>
      <w:r>
        <w:rPr>
          <w:rFonts w:hint="eastAsia"/>
          <w:lang w:val="en-US" w:eastAsia="zh-CN"/>
        </w:rPr>
        <w:t>华能庆阳煤电有限责任公司</w:t>
      </w:r>
      <w:r>
        <w:rPr>
          <w:rFonts w:hint="eastAsia"/>
          <w:lang w:eastAsia="zh-CN"/>
        </w:rPr>
        <w:t>应急指挥部和地方政府应急指挥工作组的指挥。</w:t>
      </w:r>
      <w:bookmarkEnd w:id="97"/>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98" w:name="_Toc23193"/>
      <w:r>
        <w:rPr>
          <w:rFonts w:hint="eastAsia"/>
          <w:lang w:val="en-US" w:eastAsia="zh-CN"/>
        </w:rPr>
        <w:t>3.6 响应终止</w:t>
      </w:r>
      <w:bookmarkEnd w:id="98"/>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各相关部门经确认满足以下条件时，可由总指挥宣布现场应急响应结束。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（1）事故已消除，不存在二次发生的可能。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（2）可能导致次生事故隐患已消除。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（3）事故对人、环境造成的影响已消除。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（4）受伤人员已经得到妥善安置。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（5）事故现场已根据有关要求进行保护。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（6）对应急救援工作组织进行总结、评估。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p>
    <w:p>
      <w:pPr>
        <w:pStyle w:val="4"/>
        <w:bidi w:val="0"/>
        <w:rPr>
          <w:rFonts w:hint="eastAsia"/>
          <w:lang w:val="en-US" w:eastAsia="zh-CN"/>
        </w:rPr>
      </w:pPr>
      <w:bookmarkStart w:id="99" w:name="_Toc19975"/>
      <w:bookmarkStart w:id="100" w:name="_Toc29570"/>
      <w:r>
        <w:rPr>
          <w:rFonts w:hint="eastAsia"/>
          <w:lang w:val="en-US" w:eastAsia="zh-CN"/>
        </w:rPr>
        <w:t>4 后期处置</w:t>
      </w:r>
      <w:bookmarkEnd w:id="99"/>
      <w:bookmarkEnd w:id="100"/>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矿井灾害事故发生后，会造成人员伤亡、设施设备的损坏，破坏正常的生产秩序。为了尽快恢复生产，合理有效地做好事故后期的处置工作，后期处置是及时、有序地开展应急救援工作的重要环节。</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4.1 污染物处理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事故抢救抢险结束后，由警戒保卫组牵头，医疗救护组、事故单位和参加事故抢救抢险的队伍配合，按照有关方案，对事故现场进行清洗、消毒，对污染物进行收集、处置。</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4.2 生产秩序恢复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结束后为尽快恢复生产秩序，消除事故后果和影响，减少事故造成的损失，弥补不足。在短期内将事故现场恢复到一个基本稳定的状态，事故单位有关人员认真分析事故原因，吸取事故教训，在恢复生产过程中要制定安全措施，加强安全管理，防止事故再次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经事故调查组同意，进入生产秩序恢复阶段。矿组织调度、机电、安监、通灭、生产、防冲、地测、防治水及救护队相关人员入井详细检查。矿井恢复正常通风后，调度室组织人员修复毁坏的巷道、通风设施和所有机械及电气设备，消除隐患。然后再由安监科组织有关人员检查确认安全后，方可组织人员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生产科负责顶板事故处理，分管领导是总工程师、生产副矿长。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通灭科负责瓦斯、煤尘爆炸、火灾事故的处理，分管领导为总工程师。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防治水科负责水灾的处理，分管领导为总工程师。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机电科负责机电运输事故的处理，分管领导为机电副矿长。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安监科负责各种灾害处理的监督检查工作，分管领导为安全副矿长。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各级领导协调配合，合作处理。</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 医疗救治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由医疗救护组全面负责事故受伤人员医疗救治工作，必要时，向应急救援部总指挥提出调配医疗专家和药品及转治伤员等相关请求。善后处理组负责及时开展应急救援人员保险受理和受灾人员保险理赔工作。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4.4 人员安置及善后赔偿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由党委书记牵头，迅速组成善后处置组，全面负责统筹安排善后处理相关事宜，制定相关方案，统计遇难人员的详细资料，积极采取措施做好遇难人员亲属的接待、安抚和赔偿工作。应急救援结束后，参加救援的各部门和单位也要认真清点各种救援机械和设备、个体防护用品、医疗设备和药品等，并重新定期检查和维护，对于在救援中损耗的应急资源必须重新更换补充，确保始终处于完好状态。</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4.5 应急救援评估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应急救援各部门在应急救援结束后，应急管理办公室负责收集、整理抢救过程中的应急救援工作记录、抢险方案、相关文件、图纸等资料，组织专家对抢救过程、应急救援能力、应急预案进行评估，在综合各方事故抢救抢险情况后，提出改进意见和建议，写出事故应急救援工作总结评估报告，并及时对应急预案的内容进行修订。同时由培训中心开展职工安全生产警示教育，提升企业安全文化水平，增强安全发展意识，防止事故再次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01" w:name="_Toc9796"/>
      <w:bookmarkStart w:id="102" w:name="_Toc15083"/>
      <w:bookmarkStart w:id="103" w:name="_Toc18560"/>
      <w:bookmarkStart w:id="104" w:name="_Toc4645"/>
      <w:bookmarkStart w:id="105" w:name="_Toc3703"/>
      <w:bookmarkStart w:id="106" w:name="_Toc3967"/>
      <w:bookmarkStart w:id="107" w:name="_Toc31430"/>
      <w:bookmarkStart w:id="108" w:name="_Toc19022"/>
      <w:bookmarkStart w:id="109" w:name="_Toc8009"/>
      <w:bookmarkStart w:id="110" w:name="_Toc14392"/>
      <w:bookmarkStart w:id="111" w:name="_Toc28864"/>
      <w:bookmarkStart w:id="112" w:name="_Toc32746"/>
      <w:bookmarkStart w:id="113" w:name="_Toc25676"/>
      <w:bookmarkStart w:id="114" w:name="_Toc501519039"/>
      <w:bookmarkStart w:id="115" w:name="_Toc9777"/>
      <w:r>
        <w:rPr>
          <w:rFonts w:hint="eastAsia"/>
          <w:lang w:val="en-US" w:eastAsia="zh-CN"/>
        </w:rPr>
        <w:br w:type="page"/>
      </w:r>
    </w:p>
    <w:p>
      <w:pPr>
        <w:pStyle w:val="4"/>
        <w:bidi w:val="0"/>
        <w:rPr>
          <w:rFonts w:hint="eastAsia"/>
          <w:lang w:val="en-US" w:eastAsia="zh-CN"/>
        </w:rPr>
      </w:pPr>
      <w:bookmarkStart w:id="116" w:name="_Toc9480"/>
      <w:r>
        <w:rPr>
          <w:rFonts w:hint="eastAsia"/>
          <w:lang w:val="en-US" w:eastAsia="zh-CN"/>
        </w:rPr>
        <w:t>5 应急保障</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17" w:name="_Toc10012"/>
      <w:bookmarkStart w:id="118" w:name="_Toc10311"/>
      <w:bookmarkStart w:id="119" w:name="_Toc15325"/>
      <w:bookmarkStart w:id="120" w:name="_Toc19891"/>
      <w:bookmarkStart w:id="121" w:name="_Toc501519040"/>
      <w:bookmarkStart w:id="122" w:name="_Toc15489"/>
      <w:bookmarkStart w:id="123" w:name="_Toc22754"/>
      <w:bookmarkStart w:id="124" w:name="_Toc3086"/>
      <w:bookmarkStart w:id="125" w:name="_Toc4724"/>
      <w:bookmarkStart w:id="126" w:name="_Toc29745"/>
      <w:bookmarkStart w:id="127" w:name="_Toc17126"/>
      <w:bookmarkStart w:id="128" w:name="_Toc7121"/>
      <w:bookmarkStart w:id="129" w:name="_Toc17738"/>
      <w:bookmarkStart w:id="130" w:name="_Toc23834"/>
      <w:bookmarkStart w:id="131" w:name="_Toc16548"/>
      <w:r>
        <w:rPr>
          <w:rFonts w:hint="eastAsia"/>
          <w:lang w:val="en-US" w:eastAsia="zh-CN"/>
        </w:rPr>
        <w:t>5.1 通信与信息保障</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highlight w:val="none"/>
          <w:lang w:val="en-US" w:eastAsia="zh-CN"/>
        </w:rPr>
      </w:pPr>
      <w:r>
        <w:rPr>
          <w:rFonts w:hint="eastAsia"/>
          <w:highlight w:val="none"/>
          <w:lang w:val="en-US" w:eastAsia="zh-CN"/>
        </w:rPr>
        <w:t>1、调度通讯联络组要制定应急通信支持保障措施，保证在各种应急情况下都能够通信畅通，信息及时传递。调度通讯联络组重点做好井下通信保障。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2、矿应急指挥部成员要将通讯工具始终保持在工作状态，在接到通知后，要立即赶赴指定地点。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3、调度室要公布应急联系方式，并根据职务及任职人员的变动情况及时更新联系方式，同时将联系方式发放到矿所属各单位。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调度室实行24小时值班，一旦发生事故可通过内线电话与有关应急救援人员联系；相关应急救援人员的手机实行24小时开机，发生紧急情况时可通过手机传达有关应急命令。与上级主管部门保持联系，做好本矿相关信息收集、分析和处理工作，定期向主管部门报送有关信息，及时掌握、研究国家以及各级政府的应急救援最新信息和重大危险源、危险源、重大事故隐患等方面的信息，建立完善应急救援力量和资源信息数据库，加强单位之间、行业之间的应急救援信息交流，保证信息资源共享。</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32" w:name="_Toc12559"/>
      <w:bookmarkStart w:id="133" w:name="_Toc14634"/>
      <w:bookmarkStart w:id="134" w:name="_Toc32140"/>
      <w:bookmarkStart w:id="135" w:name="_Toc18788"/>
      <w:r>
        <w:rPr>
          <w:rFonts w:hint="eastAsia"/>
          <w:lang w:val="en-US" w:eastAsia="zh-CN"/>
        </w:rPr>
        <w:t>5.2 应急队伍保障</w:t>
      </w:r>
      <w:bookmarkEnd w:id="132"/>
      <w:bookmarkEnd w:id="133"/>
      <w:bookmarkEnd w:id="134"/>
      <w:bookmarkEnd w:id="13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36" w:name="_Toc26808"/>
      <w:bookmarkStart w:id="137" w:name="_Toc14949"/>
      <w:bookmarkStart w:id="138" w:name="_Toc14944"/>
      <w:r>
        <w:rPr>
          <w:rFonts w:hint="eastAsia"/>
          <w:lang w:val="en-US" w:eastAsia="zh-CN"/>
        </w:rPr>
        <w:t>驻矿</w:t>
      </w:r>
      <w:r>
        <w:rPr>
          <w:rFonts w:hint="eastAsia"/>
          <w:lang w:eastAsia="zh-CN"/>
        </w:rPr>
        <w:t>救护队</w:t>
      </w:r>
      <w:r>
        <w:rPr>
          <w:rFonts w:hint="eastAsia"/>
          <w:lang w:val="en-US" w:eastAsia="zh-CN"/>
        </w:rPr>
        <w:t>是矿井主要的专业应急救援队伍，发生事故后配合应急救援总指挥部完成抢救任务。我矿与正宁县人民医院签订了医疗协议，按照规定各应急单位均配备了急救员和急救药品。保证在各种紧急情况下按照要求，组成足够的抢险救灾队伍，积极地参与事故的抢险救灾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39" w:name="_Toc13821"/>
      <w:r>
        <w:rPr>
          <w:rFonts w:hint="eastAsia"/>
          <w:lang w:val="en-US" w:eastAsia="zh-CN"/>
        </w:rPr>
        <w:t>5.3 物资装备保障</w:t>
      </w:r>
      <w:bookmarkEnd w:id="136"/>
      <w:bookmarkEnd w:id="137"/>
      <w:bookmarkEnd w:id="138"/>
      <w:bookmarkEnd w:id="13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40" w:name="_Toc16299"/>
      <w:bookmarkStart w:id="141" w:name="_Toc29424"/>
      <w:bookmarkStart w:id="142" w:name="_Toc26961"/>
      <w:r>
        <w:rPr>
          <w:rFonts w:hint="eastAsia"/>
          <w:lang w:val="en-US" w:eastAsia="zh-CN"/>
        </w:rPr>
        <w:t>1、矿按照矿井灾害与处理计划要求，建立健全井上、下消防器材库、储备局部通风机、水泵、风筒、水管、灭火器材（如料石、砖水泥、黄土、沙子、方木、木板）等必须救灾装备及物资。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物资供应、资金保障组要做好应急物资装备保障准备，保障我矿在各种重大事故应急抢救抢险中有充足的材料和设备（包括通讯装备、运输工具、照明装置、防护装备及各种专用设备等）。在接到救援电话后，要迅速召集本单位有关人员，按矿总指挥部要求将所需的物资、设备等，及时送到指定地点。必须保证能够配备必要的应急物资和装备。</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43" w:name="_Toc8858"/>
      <w:r>
        <w:rPr>
          <w:rFonts w:hint="eastAsia"/>
          <w:lang w:val="en-US" w:eastAsia="zh-CN"/>
        </w:rPr>
        <w:t>5.4 其他保障</w:t>
      </w:r>
      <w:bookmarkEnd w:id="140"/>
      <w:bookmarkEnd w:id="141"/>
      <w:bookmarkEnd w:id="142"/>
      <w:bookmarkEnd w:id="143"/>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44" w:name="_Toc28984"/>
      <w:r>
        <w:rPr>
          <w:rFonts w:hint="eastAsia"/>
          <w:lang w:val="en-US" w:eastAsia="zh-CN"/>
        </w:rPr>
        <w:t>5.4.1.经费保障</w:t>
      </w:r>
      <w:bookmarkEnd w:id="14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45" w:name="_Toc26834"/>
      <w:r>
        <w:rPr>
          <w:rFonts w:hint="eastAsia"/>
          <w:lang w:val="en-US" w:eastAsia="zh-CN"/>
        </w:rPr>
        <w:t>我矿为应急救援工作提供物质及资金保障。必须将安全费用的一部分作为应急救援经费，保证专款专用，并能随时取出。</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46" w:name="_Toc32617"/>
      <w:r>
        <w:rPr>
          <w:rFonts w:hint="eastAsia"/>
          <w:lang w:val="en-US" w:eastAsia="zh-CN"/>
        </w:rPr>
        <w:t>5.4.2.医疗卫生保障</w:t>
      </w:r>
      <w:bookmarkEnd w:id="145"/>
      <w:bookmarkEnd w:id="146"/>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47" w:name="_Toc3826"/>
      <w:r>
        <w:rPr>
          <w:rFonts w:hint="eastAsia"/>
          <w:lang w:val="en-US" w:eastAsia="zh-CN"/>
        </w:rPr>
        <w:t>我矿与正宁县人民医院签订了医疗救援协议，负责职工医疗保健、工伤救护和医疗急救等工作，能第一时间进行急救处理，为抢救病人赢得宝贵时间。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48" w:name="_Toc5053"/>
      <w:r>
        <w:rPr>
          <w:rFonts w:hint="eastAsia"/>
          <w:lang w:val="en-US" w:eastAsia="zh-CN"/>
        </w:rPr>
        <w:t>5.4.3.交通运输保障</w:t>
      </w:r>
      <w:bookmarkEnd w:id="147"/>
      <w:bookmarkEnd w:id="148"/>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49" w:name="_Toc8376"/>
      <w:r>
        <w:rPr>
          <w:rFonts w:hint="eastAsia"/>
          <w:lang w:val="en-US" w:eastAsia="zh-CN"/>
        </w:rPr>
        <w:t>综合办公室保证24小时有值班车辆。当发生生产安全事故后，能够保证应急救援使用；根据交通使用情况必要时由应急救援指挥部负责开设应急救援特殊通道，确保救援物资、器材和人员运送及时到位，满足应急处置工作需要。</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50" w:name="_Toc24172"/>
      <w:r>
        <w:rPr>
          <w:rFonts w:hint="eastAsia"/>
          <w:lang w:val="en-US" w:eastAsia="zh-CN"/>
        </w:rPr>
        <w:t>5.4.4.治安保障</w:t>
      </w:r>
      <w:bookmarkEnd w:id="149"/>
      <w:bookmarkEnd w:id="150"/>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51" w:name="_Toc7715"/>
      <w:r>
        <w:rPr>
          <w:rFonts w:hint="eastAsia"/>
          <w:lang w:val="en-US" w:eastAsia="zh-CN"/>
        </w:rPr>
        <w:t>发生生产安全事故后，警戒保卫组应按照应急救援指挥部的安排，迅速在矿大门口设警戒，加强对重要单位、重要场所、重要人群、重要设施和物资的防范保护，维持现场秩序，及时疏散现场群众。</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52" w:name="_Toc4125"/>
      <w:r>
        <w:rPr>
          <w:rFonts w:hint="eastAsia"/>
          <w:lang w:val="en-US" w:eastAsia="zh-CN"/>
        </w:rPr>
        <w:t>5.4.5.技术保障</w:t>
      </w:r>
      <w:bookmarkEnd w:id="151"/>
      <w:bookmarkEnd w:id="152"/>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53" w:name="_Toc4122"/>
      <w:bookmarkStart w:id="154" w:name="_Toc15219"/>
      <w:r>
        <w:rPr>
          <w:rFonts w:hint="eastAsia"/>
          <w:lang w:val="en-US" w:eastAsia="zh-CN"/>
        </w:rPr>
        <w:t>通灭科、地测科、防治水科、机电科、防冲科、调度室、生产科等职能科室是应急救援中提供技术资源的保障机构，在应急状态下提供技术保障，为应急救援行动提出有效的图纸资料和应对措施。当本单位技术力量不能满足救援要求时，可请求上级主管单位调请有关专家进行技术指导，各相关专业必须及时填绘反映实际情况的下列图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井地质和水文地质图。（2）井上、下对照图。（3）巷道布置图。（4）采掘工程平面图。（5）通风系统图。（6）井下运输系统图。（7）安全监测装备布置图。（8）排水、防尘、防火注浆、压风、充填、抽放瓦斯等管路系统图。（9）井下通信系统图。（10）井上、下配电系统图和井下电气设备布置图。标明电缆、馈电开关、整定值、位置等。（11）井下避灾路线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55" w:name="_Toc15435"/>
      <w:r>
        <w:rPr>
          <w:rFonts w:hint="eastAsia"/>
          <w:lang w:val="en-US" w:eastAsia="zh-CN"/>
        </w:rPr>
        <w:t>5.4.6.后勤保障</w:t>
      </w:r>
      <w:bookmarkEnd w:id="153"/>
      <w:bookmarkEnd w:id="154"/>
      <w:bookmarkEnd w:id="15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应急救援期间由综合办、财务科、党建部、人资科、纪检科、物业公司等部门负责人组成后勤保障组，为救援人员、遇险人员家属提供后勤服务，救援结束后，由综合办、财务科、党建部等部门负责人组成善后处置组，负责伤亡人员家属安抚、抚恤、理赔、食宿接待、车辆调度等善后处理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p>
    <w:p>
      <w:pPr>
        <w:pStyle w:val="3"/>
        <w:bidi w:val="0"/>
        <w:rPr>
          <w:rFonts w:hint="eastAsia"/>
          <w:lang w:val="en-US" w:eastAsia="zh-CN"/>
        </w:rPr>
      </w:pPr>
      <w:bookmarkStart w:id="156" w:name="_Toc2788"/>
      <w:r>
        <w:rPr>
          <w:rFonts w:hint="eastAsia"/>
          <w:lang w:val="en-US" w:eastAsia="zh-CN"/>
        </w:rPr>
        <w:t>第二部分  专项应急预案</w:t>
      </w:r>
      <w:bookmarkEnd w:id="156"/>
    </w:p>
    <w:p>
      <w:pPr>
        <w:pStyle w:val="4"/>
        <w:bidi w:val="0"/>
        <w:rPr>
          <w:rFonts w:hint="eastAsia"/>
          <w:lang w:val="en-US" w:eastAsia="zh-CN"/>
        </w:rPr>
      </w:pPr>
      <w:bookmarkStart w:id="157" w:name="_Toc3764"/>
      <w:bookmarkStart w:id="158" w:name="_Toc16092"/>
      <w:bookmarkStart w:id="159" w:name="_Toc3157"/>
      <w:bookmarkStart w:id="160" w:name="_Toc30159"/>
      <w:bookmarkStart w:id="161" w:name="_Toc10818"/>
      <w:bookmarkStart w:id="162" w:name="_Toc28329"/>
      <w:bookmarkStart w:id="163" w:name="_Toc9260"/>
      <w:bookmarkStart w:id="164" w:name="_Toc28596"/>
      <w:bookmarkStart w:id="165" w:name="_Toc28087"/>
      <w:bookmarkStart w:id="166" w:name="_Toc7451"/>
      <w:r>
        <w:rPr>
          <w:rFonts w:hint="eastAsia"/>
          <w:lang w:val="en-US" w:eastAsia="zh-CN"/>
        </w:rPr>
        <w:t>1 顶板事故专项应急预案</w:t>
      </w:r>
      <w:bookmarkEnd w:id="157"/>
      <w:bookmarkEnd w:id="158"/>
      <w:bookmarkEnd w:id="159"/>
      <w:bookmarkEnd w:id="160"/>
      <w:bookmarkEnd w:id="161"/>
      <w:bookmarkEnd w:id="162"/>
      <w:bookmarkEnd w:id="163"/>
      <w:bookmarkEnd w:id="164"/>
      <w:bookmarkEnd w:id="165"/>
      <w:bookmarkEnd w:id="166"/>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67" w:name="_Toc441762479"/>
      <w:bookmarkStart w:id="168" w:name="_Toc441069013"/>
      <w:bookmarkStart w:id="169" w:name="_Toc440615891"/>
      <w:r>
        <w:rPr>
          <w:rFonts w:hint="eastAsia"/>
          <w:lang w:val="en-US" w:eastAsia="zh-CN"/>
        </w:rPr>
        <w:t xml:space="preserve">1.1 </w:t>
      </w:r>
      <w:bookmarkEnd w:id="167"/>
      <w:bookmarkEnd w:id="168"/>
      <w:bookmarkEnd w:id="169"/>
      <w:r>
        <w:rPr>
          <w:rFonts w:hint="eastAsia"/>
          <w:lang w:val="en-US" w:eastAsia="zh-CN"/>
        </w:rPr>
        <w:t>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70" w:name="_Toc441762480"/>
      <w:bookmarkStart w:id="171" w:name="_Toc440615892"/>
      <w:bookmarkStart w:id="172" w:name="_Toc441069014"/>
      <w:r>
        <w:rPr>
          <w:rFonts w:hint="eastAsia"/>
          <w:lang w:val="en-US" w:eastAsia="zh-CN"/>
        </w:rPr>
        <w:t>适用于核桃峪煤矿井下巷道因地质构造、安全技术措施有缺陷、顶板支护工程质量差、空顶作业、违章指挥作业等，造成的冒顶、埋人、堵人等顶板事故。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 xml:space="preserve">1.2 </w:t>
      </w:r>
      <w:bookmarkEnd w:id="170"/>
      <w:bookmarkEnd w:id="171"/>
      <w:bookmarkEnd w:id="172"/>
      <w:r>
        <w:rPr>
          <w:rFonts w:hint="eastAsia"/>
          <w:lang w:val="en-US" w:eastAsia="zh-CN"/>
        </w:rPr>
        <w:t>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顶板事故发生后，根据事故的可控性、严重程度和影响范围及发展态势，应急救援总指挥按确定的响应级别，启动相应的响应程序｡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顶板事故时，必须立即停止作业并按照避灾路线撤出受威胁区域，同时向调度室电话汇报，调度室立即向值班矿领导、矿长进行汇报，并根据预警条件的紧迫程度、可能造成的危害程度等立即安排相关人员按照预案采取相应措施，做好应急准备。调度室根据应急响应等级向庆阳煤电公司调度室汇报，华能庆阳煤电有限责任公司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当矿井发生顶板事故时，事故现场人员立即向调度室汇报（内线：8001、8002、8003、8005；外线：0934－6453668，6453669），由调度室直接上报庆阳煤电公司调度室（电话：0934-6460288，6460298）。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顶板事故发生后，发生人员伤亡或巷道出口堵塞时，由应急救援指挥部按照事故的可控性、严重程度和影响范围，将矿井顶板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1、当出现下列情形的生产安全事故，矿井启动Ⅲ级响应：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（1）采煤工作面冒顶长度1m以下、冒顶高度1m以下的；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（2）掘进工作面冒顶长度1m以下、冒顶高度1m以下的；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（3）巷道冒顶长度3m以下、冒顶高度1m以上的。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2、当出现下列情形的生产安全事故，矿井启动Ⅱ级响应：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（1）采煤工作面冒顶长度1～3m、冒顶高度1m以下的；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（2）掘进工作面冒顶长度1～3m、冒顶高度1m以下的；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（3）巷道冒顶长度3～5m、冒顶高度1m以下的。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3、当出现下列情形的生产安全事故，矿井启动Ⅰ级响应：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（1）采煤工作面冒顶长度超过3m（含3m）、冒顶高度1m及以上的；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（2）掘进工作面冒顶长度超过3m（含3m）、冒顶高度1m及以上的；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（3）巷道冒顶长度超过5m（含5m）、冒顶高度1m及以上的。</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1.3.5.资源调配及应急会议召开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73" w:name="_Toc425951136"/>
      <w:bookmarkStart w:id="174" w:name="_Toc440615897"/>
      <w:bookmarkStart w:id="175" w:name="_Toc346184964"/>
      <w:bookmarkStart w:id="176" w:name="_Toc376787897"/>
      <w:bookmarkStart w:id="177" w:name="_Toc441069019"/>
      <w:bookmarkStart w:id="178" w:name="_Toc392425105"/>
      <w:bookmarkStart w:id="179" w:name="_Toc408927702"/>
      <w:bookmarkStart w:id="180" w:name="_Toc441762485"/>
      <w:bookmarkStart w:id="181" w:name="_Toc408908213"/>
      <w:r>
        <w:rPr>
          <w:rFonts w:hint="eastAsia"/>
          <w:lang w:val="en-US" w:eastAsia="zh-CN"/>
        </w:rPr>
        <w:t>在全部被埋人员救出后，要清点现场人数，抢救人员撤离事故现场。</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1.3.7.应急结束</w:t>
      </w:r>
      <w:bookmarkEnd w:id="173"/>
      <w:bookmarkEnd w:id="174"/>
      <w:bookmarkEnd w:id="175"/>
      <w:bookmarkEnd w:id="176"/>
      <w:bookmarkEnd w:id="177"/>
      <w:bookmarkEnd w:id="178"/>
      <w:bookmarkEnd w:id="179"/>
      <w:bookmarkEnd w:id="180"/>
      <w:bookmarkEnd w:id="18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抢险救援行动完成后，进入应急恢复阶段，指挥现场清理、人员清点和反撤离。并由总指挥组宣布应急结束。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1.4 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后调度室值班人员必须尽快通过通讯联络系统、人员定位系统确定井下各区域准确人数和位置，以便为下一步组织抢险救灾提供帮助。利用矿井安全监测监控系统和冲击地压监测系统，全面掌握井下气体及顶板变化情况，并监控区域环境变化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发生冒顶事故时，工作面内所有人员应保持镇静，在跟班队长、班组长或有经验的老工人带领下有组织有顺序地撤退至安全地点，同时应立即报告调度室。被困的遇险人员应沉着冷静组织自救和互救，节约体力并轮流敲击、呼救，等待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（3）发生冒顶事故后，当班带班队长与班组长应立即点清人数，发现有人被埋、压、堵时，要尽快探明冒顶区的范围和被埋、压、堵截的人数及位置，积极组织抢救。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（4）发生冒顶事故后，要对冒顶区电缆、设备及有可能发生瓦斯超限的区域进行停电。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积极保持、恢复冒顶区的正常通风，如一时不能恢复时，可利用水管、压风、开掘巷道，打钻孔管等对被压、埋、堵截的人员输送新鲜空气、饮料和食物，并用呼喊、敲击等方法判定遇险人员位置。并派专人检查该处的氧气浓度和有害气体浓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（6）在冒顶区工作时，应先由外向里加固冒顶周围的支护，消除进出口的堵塞物，同时派专人观察顶板变化，尽快接近堵人部位进行抢救，必要时可以开掘通向遇险人员的专用巷道。</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（7）遇有大块岩石威胁遇险人员时，可使用千斤顶等工具移动岩石，应尽量不改变冒落岩石原有堆积状态，清理矸石时要小心使用工具，以防止再次垮塌冒顶，避免再次伤害受伤遇险人员。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（8）对被煤矸压埋的人员，应尽快将其救出，挖掘时动作应轻巧稳妥，尽可能先挖出头部周围的岩石和煤块，再掏出周围和身上的煤岩块。</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（9）处理冒顶事故时，必须有专职瓦检员检查瓦斯浓度。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（10）处理大面积冒顶事故时，必须及时制定专门的安全技术施。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（11）应急救援指挥部要积极稳妥地组织人力，分批进行抢救工作，严禁“三违”冒险作业，防止造成次生事故或二次伤害。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（12）事故发生后，事故单位要立即向调度室进行汇报，不得迟报、谎报、瞒报和漏报。</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b/>
          <w:bCs/>
          <w:lang w:val="en-US" w:eastAsia="zh-CN"/>
        </w:rPr>
      </w:pPr>
      <w:r>
        <w:rPr>
          <w:rFonts w:hint="eastAsia"/>
          <w:lang w:val="en-US" w:eastAsia="zh-CN"/>
        </w:rPr>
        <w:t>1.4.1.</w:t>
      </w:r>
      <w:r>
        <w:rPr>
          <w:rFonts w:hint="eastAsia"/>
          <w:b/>
          <w:bCs/>
          <w:lang w:val="en-US" w:eastAsia="zh-CN"/>
        </w:rPr>
        <w:t>掘进工作面冒顶事故应急处置措施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掘进工作面发生冒顶事故时，首先应将人员撤至安全地点（有循环风的地点），清点人数，及时向调度中心汇报冒顶地点、性质、有无人员被埋等情况，然后在指定地点待命。调度中心接到报告后，应立即通知矿值班领导和应急救援指挥部成员，并根据指示启动事故应急救援专项预案并通知相关人员到调度中心集合待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出现小型冒顶事故（不影响正常通风且无人员伤亡）时，及时汇报调度室后由带班矿领导现场指挥进行处理，较大的冒顶事故（高度超过800mm，长度超过1000mm的冒顶）必须汇报调度室并制定专项措施进行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抢救冒顶区埋人时，现场必须有专人指挥，救护人员必须熟悉掌握冒顶前的征兆，并遵守秩序，动作迅速。现场必须指派有经验的人员观察顶板，发现有再冒顶的危险时，应先撤出救护人员，等冒顶稳定后再进行抢救，避免扩大事故伤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处理冒顶事故应在冒顶区顶板基本稳定后进行，抢救过程中坚持先通风后救援，先处理顶板再救人，先由外向里逐段（架）检查顶板的完好情况，边维护顶板边清除堵塞物，在确保退路畅通和顶帮安全的前提下，尽快接近堵人部位进行抢救。如冒顶区太大或顶板无法控制时，可在附近安全处开掘通向埋人地点的专用巷道，抢救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（5）如果冒顶后，堵人处风量不足，应利用局扇、钻孔或通风管路向事故区供风，并指派专职瓦检员负责检查灾区的有害气体浓度，防止事故区内有害气体超限或氧气浓度降低，致使人员中毒或窒息死亡。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（6）顶板沿煤壁冒落，矸石块度比较破碎，遇险人员靠近煤壁位置时，可采用沿煤壁由冒顶区从外向里掏小洞，边支护边掏洞，可架设梯形棚维护顶板，直到把遇险人员救出。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（7）工作面冒落范围比较小，矸石块度小，比较破碎，并且继续下落，矸石扒一点，漏一点时，救护人员可采用撞楔法处理，控制好顶板。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（8）如果工作面两头冒落，把人堵在中间，采用掏小洞和撞楔法穿不过，可采用另开巷道的方法，绕过冒顶区或危险区将人员救出。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抢救冒顶区埋人时，扒运煤（矸）时应特别小心，防止工具碰伤被埋人员。在保证安全的前提下，小心地把遇难者身上的煤矸搬开，将人员救出。如果矸石块大，无法搬开，可用橇杠、千斤顶等工具将大块矸石抬起来，用木柱或木垛等撑牢，再将人员抢救出。不可用镐刨或用锤砸击，严禁用爆破的方法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遇难人员被救出后，应先小心抬到安全地点进行检查。如果遇难人员身上有外伤时，应脱掉或剪掉他的衣服，先止血，缠上绷带；如果遇难人员受伤较重或有骨折，只要条件允许要按骨折伤员处理方法先包扎固定，然后正确搬运送医院治疗。</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（11）如遇难人员已窒息失去知觉，或停止呼吸但时间不长时可将其放平躺下，解开衣服和腰带，撬开嘴，取净嘴和鼻孔内的煤渣，用毛巾拉出舌头，进行人工呼吸或苏生供氧。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（12）遇难人员临时处理应由医务人员或熟悉救护知识的人员进行，以免因处置不当，加重遇难人员伤势或导致其死亡。</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1.4.2.回采工作面冒顶事故应急处置措施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处理综采工作面冒顶事故除遵守以上处置措施外，还需遵守以下处理方法和措施。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（1）指派专人负责观察顶板，仔细观察冒顶区周围的情况，组织人员预备好足够的板材、道木、圆木和工具。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（2）在处理冒顶之前，必须先清理好退路，将周围顶板维护好，待冒顶区顶板稳定后，方可进行处理。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冒落高度在300～500mm之间时，在支架前梁上用2.0m板梁将顶板背实，背板梁时人员必须站在支架斜上方，支架工将待维护支架的前梁稍稍降低，将板梁沿走向从支架前梁上方穿过将顶板背实，然后将支架前梁升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（4）冒落高度超过500mm时，对冒顶区进行处理必须制定专项措施。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在支架上方或前方构“#”字型木剁。构顶时，只准一人站在冒顶处斜上方作业，并随时进行敲帮问顶，防止发生二次冒顶伤人。作业时必须听从带班矿领导的统一指挥，发现异常(如顶板响动、漏矸等)情况，通知作业人员立即停止工作，迅速撤出冒顶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（6）处理冒顶时，应将支架、皮带运输机闭锁，并派支架工看护，以防发生意外。</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（7）工作面冒顶堵人事故的处理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①顶板冒落范围不大时，如果遇险人员被大块矸石压住，可采用千斤顶等工具把大块岩石顶起，将人迅速救出。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②顶板沿煤壁冒落，矸石块度比较破碎，遇险人员靠近煤壁位置时，可采用沿煤壁由冒顶区从外向里掏小洞，架设梯形棚维护顶板，边支护边掏洞，直到把遇险人员救出。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③如果遇险者位置靠近冒顶区时，可采用沿冒顶区由外向里掏小洞，架设梯形棚子，或用前棚边支护边掏洞，把遇险人员救出。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④工作面冒落范围比较小，矸石块度小，比较破碎，并且继续下落，矸石扒一点，漏一些时，救护人员可采用撞楔法处理，控制住顶板。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⑤遇险者位置煤壁旁时，可沿煤壁掏小洞，寻找遇险人员。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⑥工作面冒落范围很大时，遇险者在冒落工作面的中间，采用掏小洞和撞楔法处理时间长、不安全，可沿煤层重开切眼的方法处理。新开切眼与工作面距离一般为3～5m左右，边支护边掘进。也可以沿煤壁用掏洞法处理，但靠冒顶区的一帮必须用木板背好，防止漏矸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⑦如果工作面两头冒落，把人堵在中间，采用掏小洞和撞楔法无法通过，可采用另开巷道的方法，绕过冒顶区或危险区将遇险人员救出。</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1.4.3.处理冒顶事故时防止二次冒顶及人员抢救恢复通风的措施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（1）发生冒顶事故后，处理冒顶事故应在冒顶区顶板稳定后进行。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（2）处理冒顶事故时，必须从顶板完整、支架完好的地点开始，由外向里，边加强支护，边处理冒顶。加强支护或新掘进巷道的支护，必须用刚性材料。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（3）处理冒顶事故时，必须严格执行敲帮问顶制度，顶板和两帮冒落空洞必须在围岩稳定情况下用木垛构实。</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处理冒顶事故时，必须由两名有经验的工人操作，且迎头工作人数最多不超过两人，并另有一人在其侧后方观察顶板和支架情况。发现顶板掉渣、响动、支架变形等压力显现征兆时，及时撤出迎头人员至安全地点，待压力稳定后，再由压力稳定区逐步向里加强支护，处理冒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（5）处理冒顶事故时，维护原有巷道或新掘进巷道的断面应尽量缩小，以能顺利抢救人员、设备为原则，尽量减小因维修巷道或新掘巷道引起的围岩应力失衡，减小二次冒顶的可能。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（6）处理冒顶事故时，现场必须保证供应足够的支护材料和处理工具。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（7）冒顶区内埋人时，必须立即查清被埋人数和可能被埋区域，采取一切可能的办法救人。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（8）当被埋人员的区域可以基本确定时，应选取最短路线维护或新掘巷道，接近该区域抢救人员。当被埋人员的区域不能确定时，应从冒顶区的两侧维护或新掘巷道，逐步搜索。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（9）抢救被埋人员时，必须仔细观察附近轨道、钢管和其他可以传声物体有无求救信号，以便于确定被埋人员位置。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（10）发生冒顶事故时，被堵或被埋人员应保持冷静，应尽可能躲入躲避硐室或巷道、工作面煤壁，不要大喊大叫，过多消耗体力和冒顶区内的空气，并敲打管路发出求救信号。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抢救冒顶区内埋人时，必须认真观察冒顶区内的情况，维护或新掘的巷道支护必须可靠，发现被埋人员时，应用手扒开冒落的煤矸，抢救人员，并采取可靠措施维护好被埋人员上方的顶板，防止有煤块或岩块滚落伤人，防止二次冒顶埋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（12）冒顶区域通风中断时，首先应尽可能的向冒顶区域供风。供风前，必须观测冒项区域的有害气体浓度，供风时，风量应由小逐渐加大。在此过程中，应随时观测空气中的有害气体浓度。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13）恢复冒顶区域通风时，如果冒顶区域内有被埋压的供水管路或供风管路，可通过管路用压风机向冒顶区域内供给新鲜空气。如果冒顶区域内有害气体浓度超限，应加大供风量，将有害气体稀释到安全浓度以下。</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14）因冒顶而造成巷道通风不良形成盲巷的地点，必须立即装设局扇进行恢复通风，恢复通风时必须指派两名瓦检员间隔3～5m入内，相互交替向前检查巷道内的瓦斯及氧气浓度，检查时要时刻观察附近的巷道支护和顶板巷帮，进行敲帮问顶，当瓦斯浓度不超过1%及其他有害气体浓度不超过《煤矿安全规程》规定时，可直接逐节向里延长风筒恢复通风，并及时处理巷道中不安全隐患；如瓦斯浓度超过1%或其它有害气体超过《煤矿安全规程》规定时，须按照排放瓦斯的有关规定制定专门的措施进行瓦斯排放，直至恢复通风。</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1.5 应急保障</w:t>
      </w:r>
      <w:bookmarkStart w:id="182" w:name="_Toc27559"/>
      <w:bookmarkStart w:id="183" w:name="_Toc25890"/>
      <w:bookmarkStart w:id="184" w:name="_Toc9867"/>
      <w:bookmarkStart w:id="185" w:name="_Toc29364"/>
      <w:bookmarkStart w:id="186" w:name="_Toc17591"/>
      <w:bookmarkStart w:id="187" w:name="_Toc32084"/>
      <w:bookmarkStart w:id="188" w:name="_Toc847"/>
      <w:bookmarkStart w:id="189" w:name="_Toc701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90" w:name="_Toc20482"/>
      <w:r>
        <w:rPr>
          <w:rFonts w:hint="eastAsia"/>
          <w:lang w:val="en-US" w:eastAsia="zh-CN"/>
        </w:rPr>
        <w:br w:type="page"/>
      </w:r>
    </w:p>
    <w:p>
      <w:pPr>
        <w:pStyle w:val="4"/>
        <w:bidi w:val="0"/>
        <w:rPr>
          <w:rFonts w:hint="eastAsia"/>
          <w:lang w:val="en-US" w:eastAsia="zh-CN"/>
        </w:rPr>
      </w:pPr>
      <w:bookmarkStart w:id="191" w:name="_Toc15606"/>
      <w:r>
        <w:rPr>
          <w:rFonts w:hint="eastAsia"/>
          <w:lang w:val="en-US" w:eastAsia="zh-CN"/>
        </w:rPr>
        <w:t>2 水灾事故专项应急预案</w:t>
      </w:r>
      <w:bookmarkEnd w:id="182"/>
      <w:bookmarkEnd w:id="183"/>
      <w:bookmarkEnd w:id="184"/>
      <w:bookmarkEnd w:id="185"/>
      <w:bookmarkEnd w:id="186"/>
      <w:bookmarkEnd w:id="187"/>
      <w:bookmarkEnd w:id="188"/>
      <w:bookmarkEnd w:id="189"/>
      <w:bookmarkEnd w:id="190"/>
      <w:bookmarkEnd w:id="191"/>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92" w:name="_Toc441069022"/>
      <w:bookmarkStart w:id="193" w:name="_Toc346184967"/>
      <w:bookmarkStart w:id="194" w:name="_Toc408927705"/>
      <w:bookmarkStart w:id="195" w:name="_Toc441762488"/>
      <w:bookmarkStart w:id="196" w:name="_Toc408908216"/>
      <w:bookmarkStart w:id="197" w:name="_Toc392425108"/>
      <w:bookmarkStart w:id="198" w:name="_Toc376787900"/>
      <w:bookmarkStart w:id="199" w:name="_Toc440615900"/>
      <w:bookmarkStart w:id="200" w:name="_Toc425951139"/>
      <w:r>
        <w:rPr>
          <w:rFonts w:hint="eastAsia"/>
          <w:lang w:val="en-US" w:eastAsia="zh-CN"/>
        </w:rPr>
        <w:t>2.1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适用于核桃峪煤矿从事井下探放水、开拓、掘进、采煤等作业过程中发生的水灾事故。一般分为岩层含水层出水、老窑积水突出、地表（河水、洪水）渗入、上水平积水渗入、老窑透水或通过导水构造导入、深井、钻孔喷水等几种类型。主要是因探放水工作失误、煤岩柱破坏、不明构造、地表塌陷区充填不实、小煤矿滥采乱挖、越层越界开采等造成。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 响应启动</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水灾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华能庆阳煤电有限责任公司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当矿井发生水灾危害事故时，事故现场人员立即向调度室汇报（内线：8001、8002、8003、8005；外线：0934－6453668，6453669），由调度室直接上报庆阳煤电公司调度室（电话：0934-6460288，6460298）。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水灾事故发生后，值班矿领导和应急救援指挥部总指挥接到汇报，立即组织相关技术和管理人员及部门负责人，迅速确定突水水源，估算涌水量，确定受灾地点、范围、受灾人员数量等，根据水灾程度，确定水灾事故响应级别分为Ⅰ级（一级事故）响应、Ⅱ级（二级事故）响应、Ⅲ级（三级事故）响应及扩大响应，确定应急响应级别。</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1、矿井突（透）水量小于60m</w:t>
      </w:r>
      <w:r>
        <w:rPr>
          <w:rFonts w:hint="eastAsia"/>
          <w:vertAlign w:val="superscript"/>
          <w:lang w:val="en-US" w:eastAsia="zh-CN"/>
        </w:rPr>
        <w:t>3</w:t>
      </w:r>
      <w:r>
        <w:rPr>
          <w:rFonts w:hint="eastAsia"/>
          <w:lang w:val="en-US" w:eastAsia="zh-CN"/>
        </w:rPr>
        <w:t>/h（不含60m</w:t>
      </w:r>
      <w:r>
        <w:rPr>
          <w:rFonts w:hint="eastAsia"/>
          <w:vertAlign w:val="superscript"/>
          <w:lang w:val="en-US" w:eastAsia="zh-CN"/>
        </w:rPr>
        <w:t>3</w:t>
      </w:r>
      <w:r>
        <w:rPr>
          <w:rFonts w:hint="eastAsia"/>
          <w:lang w:val="en-US" w:eastAsia="zh-CN"/>
        </w:rPr>
        <w:t>/h），有淹巷危险的，确定为Ⅲ级响应；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2、矿井突（透）水量达到60～120m</w:t>
      </w:r>
      <w:r>
        <w:rPr>
          <w:rFonts w:hint="eastAsia"/>
          <w:vertAlign w:val="superscript"/>
          <w:lang w:val="en-US" w:eastAsia="zh-CN"/>
        </w:rPr>
        <w:t>3</w:t>
      </w:r>
      <w:r>
        <w:rPr>
          <w:rFonts w:hint="eastAsia"/>
          <w:lang w:val="en-US" w:eastAsia="zh-CN"/>
        </w:rPr>
        <w:t>/h（含120m</w:t>
      </w:r>
      <w:r>
        <w:rPr>
          <w:rFonts w:hint="eastAsia"/>
          <w:vertAlign w:val="superscript"/>
          <w:lang w:val="en-US" w:eastAsia="zh-CN"/>
        </w:rPr>
        <w:t>3</w:t>
      </w:r>
      <w:r>
        <w:rPr>
          <w:rFonts w:hint="eastAsia"/>
          <w:lang w:val="en-US" w:eastAsia="zh-CN"/>
        </w:rPr>
        <w:t>/h），影响采区安全的，确定为Ⅱ级响应；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3、矿井突（透）水量达到120m</w:t>
      </w:r>
      <w:r>
        <w:rPr>
          <w:rFonts w:hint="eastAsia"/>
          <w:vertAlign w:val="superscript"/>
          <w:lang w:val="en-US" w:eastAsia="zh-CN"/>
        </w:rPr>
        <w:t>3</w:t>
      </w:r>
      <w:r>
        <w:rPr>
          <w:rFonts w:hint="eastAsia"/>
          <w:lang w:val="en-US" w:eastAsia="zh-CN"/>
        </w:rPr>
        <w:t>/h以上（不含120m</w:t>
      </w:r>
      <w:r>
        <w:rPr>
          <w:rFonts w:hint="eastAsia"/>
          <w:vertAlign w:val="superscript"/>
          <w:lang w:val="en-US" w:eastAsia="zh-CN"/>
        </w:rPr>
        <w:t>3</w:t>
      </w:r>
      <w:r>
        <w:rPr>
          <w:rFonts w:hint="eastAsia"/>
          <w:lang w:val="en-US" w:eastAsia="zh-CN"/>
        </w:rPr>
        <w:t>/h），影响矿井安全的，确定为Ⅰ级响应。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2.3.5.资源调配及应急会议召开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全部受伤、受困人员救出后，要清点现场人数，抢险人员撤离事故现场。</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2.3.7.应急结束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抢险救援行动完成后，进入应急恢复阶段，指挥现场清理、人员清点和反撤离。并由总指挥组宣布应急结束。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2.4 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突水事故后，现场作业人员要在跟班队长和安检员的带领下保持清醒的头脑，沉着镇静，应尽可能了解和判断事故的性质、地点、危害程度，按照井巷标定的水灾避灾路线或向有安全出口的高处撤离的原则，迅速撤离，实行自救。无法撤离时，应尽快躲避至最近的紧急避险硐室或采用压风自救系统进行避险和自救，等待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发生突水事故后，现场作业人员要迅速汇报调度室，调度室迅速通知受水灾威胁的其它人员立即撤离，并通知矿井其它地点工作人员有序撤离，撤离时要在跟班队长和安检员的带领下按照井巷标定的水灾避灾路线撤至安全地点或升井。调度室通知撤离顺序时要遵循先通知事故点附近后较远区域、先通知低水平后通知高水平，有计划按序撤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（3）救灾技术组要了解突水情况、影响范围及周围区域地质、水文地质条件，收集出水前后矿井水量变化、必要时做水质化验，判断直接水源及补给水源，推测、判断水量变化趋势，为救援提供可靠依据。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如有被困人员时，要查清事故前人员分布，判定遇险人数、位置，采用呼叫、敲击管路、轨道、支架等方法与遇险人员联系，安排专人倾听、观察来自灾区内的信息，确定遇险人员所在位置、人数及生存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（5）根据情况选用排、疏、堵、截及开掘小巷等措施，营救遇险人员。采用压风管、水管、打钻孔等方法，向遇险人员输送新鲜空气及食品，给遇险人员创造生存条件。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（6）加强灾区的通风管理，防止瓦斯和其他有害气体聚集。根据灾害发展程度，对井下通风系统适时进行调整。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（7）侦察、抢险时，要管好水路，防止意外；采取措施，防止顶板和二次出水事故。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（8）抢救和运送长期被困井下人员时，防止环境和生存条件突然改变造成意外伤害。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（9）井下变电所值班人员应迅速切断已被水淹灾区的电源。未被水淹的水泵工作人员要坚守岗位，保证水泵的正常运转。</w:t>
      </w:r>
    </w:p>
    <w:bookmarkEnd w:id="192"/>
    <w:bookmarkEnd w:id="193"/>
    <w:bookmarkEnd w:id="194"/>
    <w:bookmarkEnd w:id="195"/>
    <w:bookmarkEnd w:id="196"/>
    <w:bookmarkEnd w:id="197"/>
    <w:bookmarkEnd w:id="198"/>
    <w:bookmarkEnd w:id="199"/>
    <w:bookmarkEnd w:id="200"/>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2.4.1.突然停电时的应急处置措施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（1）当井下供电系统发生停电时，中央水泵房值班人员要及时将停电情况汇报给调度室。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（2）停电事故发生后，调度室根据井下汇报情况及时了解停电原因，并向总工程师和值班矿领导汇报。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（3）调度室、机电科、机电队要先了解停电原因并及时切换电源，启动另一回路电源，对事故原因作出初步判断。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201" w:name="_Hlk509655870"/>
      <w:r>
        <w:rPr>
          <w:rFonts w:hint="eastAsia"/>
          <w:lang w:val="en-US" w:eastAsia="zh-CN"/>
        </w:rPr>
        <w:t>（4）如果20分钟内恢复不了送电，现场水泵值班人员要观察水位上升变化情况每10分钟电话汇报调度室。</w:t>
      </w:r>
    </w:p>
    <w:bookmarkEnd w:id="201"/>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（5）如果30分钟内恢复不了送电，除做好上述工作外，还要做好防治水工作，现场水泵值班人员要时刻观察水仓水位，并将情况汇报调度。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（6）因供电故障90分钟内无法正常启动水泵时，调度室电话通知中央水泵房人员撤离至自然通风点。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（7）人员撤离前要对水仓内水泵、水位开关等设备进行检查，保证水泵完好、水位监测读数正常、开关能正常开停。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（8）调度中心根据停电时间长短调整井下人员作业，并通知有关单位负责人到调度中心。</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2.4.2.长时间停电时的应急处置措施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（1）当停电时间超过3小时后，调度室、矿领导应根据停电情况安排在井下增设应急排水管及排水泵。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（2）当停电时间超过6小时后（采、掘工作面因故不能正常通风），回撤水仓以上巷道、机电硐室的有效设备或做好防水工作。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 xml:space="preserve">（3）通防队负责设立警戒，包括打栅栏及警戒牌等，以防止有员工误入危险区域内。 </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（4）机电科根据停电造成水淹巷道、设备事故情况，对井下各工作面设备进行有计划的停电，调度室安排机电队回撤重要设备，保证设备损失率降到最底。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当进风大巷积水离巷道顶板小于1m后，各盘区工作头面人员要及时开始撤离，通过回风巷进行安全撤离到副井底待命，并由安全员负责统计各队组人员情况，各连队待命人员随时听调度室的命令。应急救援指挥部研究确定下一步任务计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地测科、通灭科、安监科、机电科要留专人对水仓的水位、通风情况进行观测，在正常通风的情况下要每10分钟向调度室汇报一次，以便调度中心随时掌握井下水位变化情况，并由分公司成立的应急救援指挥部下达恢复供电后的应急排水系统布置命令，随时准备在通风系统允许的条件下进行抢险排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（7）恢复阶段采取的措施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抢修排水系统及所有受淹巷道，均采取在保障通风的前提下跟进排水方式，逐级恢复各类排水系统及煤矿安全生产系统。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5 应急保障</w:t>
      </w:r>
      <w:bookmarkStart w:id="202" w:name="_Toc4350"/>
      <w:bookmarkStart w:id="203" w:name="_Toc25107"/>
      <w:bookmarkStart w:id="204" w:name="_Toc32624"/>
      <w:bookmarkStart w:id="205" w:name="_Toc15976"/>
      <w:bookmarkStart w:id="206" w:name="_Toc15483"/>
      <w:bookmarkStart w:id="207" w:name="_Toc5700"/>
      <w:bookmarkStart w:id="208" w:name="_Toc27536"/>
      <w:bookmarkStart w:id="209" w:name="_Toc6088"/>
      <w:bookmarkStart w:id="210" w:name="_Toc12374"/>
      <w:bookmarkStart w:id="211" w:name="_Toc22706"/>
      <w:r>
        <w:rPr>
          <w:rFonts w:hint="eastAsia"/>
          <w:lang w:val="en-US" w:eastAsia="zh-CN"/>
        </w:rPr>
        <w:br w:type="page"/>
      </w:r>
    </w:p>
    <w:p>
      <w:pPr>
        <w:pStyle w:val="4"/>
        <w:bidi w:val="0"/>
        <w:rPr>
          <w:rFonts w:hint="eastAsia"/>
          <w:lang w:val="en-US" w:eastAsia="zh-CN"/>
        </w:rPr>
      </w:pPr>
      <w:bookmarkStart w:id="212" w:name="_Toc2373"/>
      <w:r>
        <w:rPr>
          <w:rFonts w:hint="eastAsia"/>
          <w:lang w:val="en-US" w:eastAsia="zh-CN"/>
        </w:rPr>
        <w:t>3 冲击地压事故专项应急预案</w:t>
      </w:r>
      <w:bookmarkEnd w:id="202"/>
      <w:bookmarkEnd w:id="203"/>
      <w:bookmarkEnd w:id="204"/>
      <w:bookmarkEnd w:id="205"/>
      <w:bookmarkEnd w:id="206"/>
      <w:bookmarkEnd w:id="207"/>
      <w:bookmarkEnd w:id="208"/>
      <w:bookmarkEnd w:id="209"/>
      <w:bookmarkEnd w:id="210"/>
      <w:bookmarkEnd w:id="211"/>
      <w:bookmarkEnd w:id="212"/>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适用于华能庆阳煤电有限责任公司核桃峪煤矿井下发生冲击地压事故引起的巷道破坏造成的伤人、埋人、堵人等事故。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冲击地压事故发生后，根据事故的可控性、严重程度和影响范围及发展态势，应急救援总指挥按确定的响应级别，启动相应的响应程序｡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冲击地压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华能庆阳煤电有限责任公司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当矿井发生冲击地压事故时，事故现场人员立即向调度室汇报（内线：8001、8002、8003、8005；外线：0934－6453668，6453669），由调度室直接上报庆阳煤电公司调度室（电话：0934-6460288，6460298）。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213" w:name="_Toc21154"/>
      <w:bookmarkStart w:id="214" w:name="_Toc5774"/>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冲击地压事故发生后，值班矿领导和应急救援指挥部总指挥接到汇报，发生人员伤亡或巷道出口堵塞时，由应急救援指挥部按照事故的可控性、严重程度和影响范围，将矿井冲击地压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1、矿井发生冲击地压事故</w:t>
      </w:r>
      <w:r>
        <w:rPr>
          <w:rFonts w:hint="eastAsia"/>
          <w:lang w:eastAsia="zh-CN"/>
        </w:rPr>
        <w:t>造成3人（不含3人）以下轻伤的，</w:t>
      </w:r>
      <w:r>
        <w:rPr>
          <w:rFonts w:hint="eastAsia"/>
          <w:lang w:val="en-US" w:eastAsia="zh-CN"/>
        </w:rPr>
        <w:t>确定为Ⅲ级响应；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2、矿井发生冲击地压事故</w:t>
      </w:r>
      <w:r>
        <w:rPr>
          <w:rFonts w:hint="eastAsia"/>
          <w:lang w:eastAsia="zh-CN"/>
        </w:rPr>
        <w:t>造成3人以下（不含3人）重伤或造成3-9人轻伤的</w:t>
      </w:r>
      <w:r>
        <w:rPr>
          <w:rFonts w:hint="eastAsia"/>
          <w:lang w:val="en-US" w:eastAsia="zh-CN"/>
        </w:rPr>
        <w:t>，确定为Ⅱ级响应；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3、矿井发生冲击地压事故造成人员死亡（含失踪），或造成10人（含10人）以上轻伤，确定为Ⅰ级响应。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3.3.5.资源调配及应急会议召开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在全部被埋人员救出后，要清点现场人数，抢救人员撤离事故现场。</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3.3.7.应急结束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抢险救援行动完成后，进入应急恢复阶段，指挥现场清理、人员清点和反撤离。并由总指挥组宣布应急结束。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3.4 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（1）发生冲击地压事故后，现场人员立即启动现场处置方案，停止作业、发出警报并按照避灾路线撤离，组织开展自救和互救，并立即向调度室和本连队值班室汇报。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（2）调度室接到井下事故汇报后，调度员必须立即通知到井下所有可能受事故波及区域人员撤离。调度室利用井下人员定位系统对井下人员撤离情况进行监测，准确掌握井下未撤出人员的情况。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（3）处理冲击地压冒落煤矸前，必须先恢复冲击区域的正常通风，如不能恢复可利用水管、压风管等向被堵压人员处输送新鲜空气。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（4）处理冲击地压冒落煤矸必须坚持由外向里、先上后下逐步进行，采取适宜措施加固冒落地点，并及时清理、加固后路，保障后路畅通、安全。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根据现场情况采取合理方法处理冲击区域。发生煤矸埋人事故时，要通过最短的途径、最快的速度搬运煤矸，接近被埋人员，如冒顶严重无法通过时，可采取打绕道的方法抢救人员。若遇险者被碎煤岩所埋，清理时只能采用人力，防止使用机械伤及被埋人员；若遇险者被煤岩块压住，应采用千斤顶或液压起重器等工具把煤、岩块抬起，不可用锤砸的方法破岩（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（6）处理冲击区域、抢救遇险人员过程中，安排专人观测顶帮；安排专人监测通风、有害气体等情况，并尽快恢复事故区域通风，降低有害气体浓度，瓦斯超限的区域必须切断电源。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（7）遇险人员要积极开展自救，保持统一的指挥，严禁冒险蛮干和惊慌失措。想方设法报警，与外界取得联系，等待救援。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（8）医疗救护组要安排到达井下事故现场附近，对抢救出的受伤人员进行紧急处置后，立即护送受伤人员升井救治。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救出伤员后，必须判断伤情的轻重，人员较多时先抢救重伤人员，后抢救轻伤人员，并按照“三先三后”的原则：即对窒息或心跳呼吸停止不久的伤员必须先复苏后搬运；对出血伤员必须先止血后搬运；对骨伤的伤员必须先固定后搬运。</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3.5.1冲击地压事故应急物资</w:t>
      </w:r>
    </w:p>
    <w:tbl>
      <w:tblPr>
        <w:tblStyle w:val="14"/>
        <w:tblW w:w="70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9"/>
        <w:gridCol w:w="2027"/>
        <w:gridCol w:w="2451"/>
        <w:gridCol w:w="1179"/>
        <w:gridCol w:w="1179"/>
        <w:gridCol w:w="1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012"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冲击地压事故应急物资表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物资名称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枕木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1.5m*0.15m*0.15m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枕木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2.0m*0.15m*0.15m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木背板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200mm*200mm*50mm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菱形金属网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工字钢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矿用11#Q235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单体液压支柱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DW42-200/110X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π型梁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Q355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三用阀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铅丝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其余应急保障参照综合应急预案 5 应急保障</w:t>
      </w:r>
    </w:p>
    <w:p>
      <w:pPr>
        <w:rPr>
          <w:rFonts w:hint="eastAsia"/>
          <w:lang w:val="en-US" w:eastAsia="zh-CN"/>
        </w:rPr>
      </w:pPr>
      <w:r>
        <w:rPr>
          <w:rFonts w:hint="eastAsia"/>
          <w:lang w:val="en-US" w:eastAsia="zh-CN"/>
        </w:rPr>
        <w:br w:type="page"/>
      </w:r>
    </w:p>
    <w:p>
      <w:pPr>
        <w:pStyle w:val="4"/>
        <w:bidi w:val="0"/>
        <w:rPr>
          <w:rFonts w:hint="eastAsia"/>
          <w:lang w:val="en-US" w:eastAsia="zh-CN"/>
        </w:rPr>
      </w:pPr>
      <w:r>
        <w:rPr>
          <w:rFonts w:hint="eastAsia"/>
          <w:lang w:val="en-US" w:eastAsia="zh-CN"/>
        </w:rPr>
        <w:t>4 井下火灾事故专项应急预案</w:t>
      </w:r>
      <w:bookmarkEnd w:id="213"/>
      <w:bookmarkEnd w:id="214"/>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215" w:name="_Toc441762501"/>
      <w:bookmarkStart w:id="216" w:name="_Toc376787908"/>
      <w:bookmarkStart w:id="217" w:name="_Toc441069035"/>
      <w:bookmarkStart w:id="218" w:name="_Toc425951147"/>
      <w:bookmarkStart w:id="219" w:name="_Toc346184975"/>
      <w:bookmarkStart w:id="220" w:name="_Toc408908224"/>
      <w:bookmarkStart w:id="221" w:name="_Toc408927713"/>
      <w:bookmarkStart w:id="222" w:name="_Toc440615913"/>
      <w:bookmarkStart w:id="223" w:name="_Toc392425116"/>
      <w:r>
        <w:rPr>
          <w:rFonts w:hint="eastAsia"/>
          <w:lang w:val="en-US" w:eastAsia="zh-CN"/>
        </w:rPr>
        <w:t>4.1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适用于核桃峪煤矿井下生产和机电设备、易燃材料和油脂的使用过程中，机电设备（胶带、电缆、变压器、开关等）火灾、易燃材料和油脂火灾、火药爆燃火灾、瓦斯燃烧火灾及煤的自燃火灾。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4.2 应急组织机构及职责</w:t>
      </w:r>
    </w:p>
    <w:bookmarkEnd w:id="215"/>
    <w:bookmarkEnd w:id="216"/>
    <w:bookmarkEnd w:id="217"/>
    <w:bookmarkEnd w:id="218"/>
    <w:bookmarkEnd w:id="219"/>
    <w:bookmarkEnd w:id="220"/>
    <w:bookmarkEnd w:id="221"/>
    <w:bookmarkEnd w:id="222"/>
    <w:bookmarkEnd w:id="223"/>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224" w:name="_Toc440615914"/>
      <w:bookmarkStart w:id="225" w:name="_Toc376787909"/>
      <w:bookmarkStart w:id="226" w:name="_Toc346184976"/>
      <w:bookmarkStart w:id="227" w:name="_Toc441069036"/>
      <w:bookmarkStart w:id="228" w:name="_Toc408927714"/>
      <w:bookmarkStart w:id="229" w:name="_Toc392425117"/>
      <w:bookmarkStart w:id="230" w:name="_Toc408908225"/>
      <w:bookmarkStart w:id="231" w:name="_Toc425951148"/>
      <w:bookmarkStart w:id="232" w:name="_Toc441762502"/>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总指挥，按确定的响应级别，启动相应的应急程序，并立即进入“现场应急”状态，受火灾影响区域及其回风流的人员全部撤出，并立即通过联系机电科将井下变电所切断该区域的隔离开关，有组织的安排矿上的专职防灭火人员从上风侧采取相应的措施进行防灭火，应急预案启动后，必须现场制定出严格防治瓦斯、煤尘爆炸的措施，报批之后严格落实。</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火灾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当矿井发生火灾事故时，事故现场人员立即向调度室汇报（内线：8001、8002、8003、8005；外线：0934－6453668，6453669），由调度室直接上报庆阳煤电公司调度室（电话：0934-6460288，6460298）。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4.3.2.响应</w:t>
      </w:r>
      <w:bookmarkEnd w:id="224"/>
      <w:bookmarkEnd w:id="225"/>
      <w:bookmarkEnd w:id="226"/>
      <w:bookmarkEnd w:id="227"/>
      <w:bookmarkEnd w:id="228"/>
      <w:bookmarkEnd w:id="229"/>
      <w:bookmarkEnd w:id="230"/>
      <w:bookmarkEnd w:id="231"/>
      <w:bookmarkEnd w:id="232"/>
      <w:r>
        <w:rPr>
          <w:rFonts w:hint="eastAsia"/>
          <w:lang w:val="en-US" w:eastAsia="zh-CN"/>
        </w:rPr>
        <w:t>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井下火灾事故发生后，由应急救援指挥部按照事故的可控性、严重程度和影响范围，将矿井火灾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233" w:name="_Toc441069038"/>
      <w:bookmarkStart w:id="234" w:name="_Toc392425119"/>
      <w:bookmarkStart w:id="235" w:name="_Toc346184978"/>
      <w:bookmarkStart w:id="236" w:name="_Toc440615916"/>
      <w:bookmarkStart w:id="237" w:name="_Toc408927716"/>
      <w:bookmarkStart w:id="238" w:name="_Toc376787911"/>
      <w:bookmarkStart w:id="239" w:name="_Toc425951150"/>
      <w:bookmarkStart w:id="240" w:name="_Toc441762504"/>
      <w:bookmarkStart w:id="241" w:name="_Toc408908227"/>
      <w:r>
        <w:rPr>
          <w:rFonts w:hint="eastAsia"/>
          <w:lang w:val="en-US" w:eastAsia="zh-CN"/>
        </w:rPr>
        <w:t>1、矿井发生火灾事故</w:t>
      </w:r>
      <w:r>
        <w:rPr>
          <w:rFonts w:hint="eastAsia"/>
          <w:lang w:eastAsia="zh-CN"/>
        </w:rPr>
        <w:t>造成3人（不含3人）以下轻伤的，</w:t>
      </w:r>
      <w:r>
        <w:rPr>
          <w:rFonts w:hint="eastAsia"/>
          <w:lang w:val="en-US" w:eastAsia="zh-CN"/>
        </w:rPr>
        <w:t>或是造成1人中毒、重伤的</w:t>
      </w:r>
      <w:r>
        <w:rPr>
          <w:rFonts w:hint="eastAsia"/>
          <w:lang w:eastAsia="zh-CN"/>
        </w:rPr>
        <w:t>，</w:t>
      </w:r>
      <w:r>
        <w:rPr>
          <w:rFonts w:hint="eastAsia"/>
          <w:lang w:val="en-US" w:eastAsia="zh-CN"/>
        </w:rPr>
        <w:t>确定为Ⅲ级响应；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2、矿井发生火灾事故</w:t>
      </w:r>
      <w:r>
        <w:rPr>
          <w:rFonts w:hint="eastAsia"/>
          <w:lang w:eastAsia="zh-CN"/>
        </w:rPr>
        <w:t>造成3人以下（不含3人）重伤或造成3-9人轻伤的，</w:t>
      </w:r>
      <w:r>
        <w:rPr>
          <w:rFonts w:hint="eastAsia"/>
          <w:lang w:val="en-US" w:eastAsia="zh-CN"/>
        </w:rPr>
        <w:t>或是造成2-3人以上中毒、重伤的，确定为Ⅱ级响应；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3、矿井发生火灾事故造成人员死亡（含失踪），或造成10人（含10人）以上轻伤，或是造成3人</w:t>
      </w:r>
      <w:r>
        <w:rPr>
          <w:rFonts w:hint="eastAsia"/>
          <w:lang w:eastAsia="zh-CN"/>
        </w:rPr>
        <w:t>（不含3人）</w:t>
      </w:r>
      <w:r>
        <w:rPr>
          <w:rFonts w:hint="eastAsia"/>
          <w:lang w:val="en-US" w:eastAsia="zh-CN"/>
        </w:rPr>
        <w:t>以上中毒、重伤的，确定为Ⅰ级响应。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242" w:name="_Toc243"/>
      <w:bookmarkStart w:id="243" w:name="_Toc24406"/>
      <w:r>
        <w:rPr>
          <w:rFonts w:hint="eastAsia"/>
          <w:lang w:val="en-US" w:eastAsia="zh-CN"/>
        </w:rPr>
        <w:t>4.3.3.1.处置决策要点</w:t>
      </w:r>
      <w:bookmarkEnd w:id="233"/>
      <w:bookmarkEnd w:id="234"/>
      <w:bookmarkEnd w:id="235"/>
      <w:bookmarkEnd w:id="236"/>
      <w:bookmarkEnd w:id="237"/>
      <w:bookmarkEnd w:id="238"/>
      <w:bookmarkEnd w:id="239"/>
      <w:bookmarkEnd w:id="240"/>
      <w:bookmarkEnd w:id="241"/>
      <w:bookmarkEnd w:id="242"/>
      <w:bookmarkEnd w:id="24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244" w:name="_Toc346184979"/>
      <w:bookmarkStart w:id="245" w:name="_Toc346115330"/>
      <w:bookmarkStart w:id="246" w:name="_Toc440532518"/>
      <w:bookmarkStart w:id="247" w:name="_Toc441069039"/>
      <w:bookmarkStart w:id="248" w:name="_Toc425951151"/>
      <w:bookmarkStart w:id="249" w:name="_Toc392425120"/>
      <w:bookmarkStart w:id="250" w:name="_Toc440531741"/>
      <w:bookmarkStart w:id="251" w:name="_Toc408908228"/>
      <w:bookmarkStart w:id="252" w:name="_Toc376787912"/>
      <w:bookmarkStart w:id="253" w:name="_Toc441762505"/>
      <w:bookmarkStart w:id="254" w:name="_Toc408927717"/>
      <w:bookmarkStart w:id="255" w:name="_Toc440615917"/>
      <w:r>
        <w:rPr>
          <w:rFonts w:hint="eastAsia"/>
          <w:lang w:val="en-US" w:eastAsia="zh-CN"/>
        </w:rPr>
        <w:t>获悉井下发生了火灾后，应急救援指挥部应利用一切可能的手段了解灾情，判断灾情的发展趋势，及时果断地做出决定，下达救援命令。同时命令救援队组织队员立即下井对灾区进行全面侦察，查清遇险遇难人员数量及分布地点，发现幸存者立即佩戴自救器救出灾区，发现火源，在条件允许的情况下要立即扑灭。同时调度指挥邻近队组人员对事故现场进行紧急控制，避免事态扩大或波及范围扩大，并立即把事故情况报告上级单位。</w:t>
      </w:r>
      <w:bookmarkEnd w:id="244"/>
      <w:bookmarkEnd w:id="245"/>
      <w:bookmarkEnd w:id="246"/>
      <w:bookmarkEnd w:id="247"/>
      <w:bookmarkEnd w:id="248"/>
      <w:bookmarkEnd w:id="249"/>
      <w:bookmarkEnd w:id="250"/>
      <w:bookmarkEnd w:id="251"/>
      <w:bookmarkEnd w:id="252"/>
      <w:bookmarkEnd w:id="253"/>
      <w:bookmarkEnd w:id="254"/>
      <w:bookmarkEnd w:id="255"/>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256" w:name="_Toc392425121"/>
      <w:bookmarkStart w:id="257" w:name="_Toc408908229"/>
      <w:bookmarkStart w:id="258" w:name="_Toc441069040"/>
      <w:bookmarkStart w:id="259" w:name="_Toc346115331"/>
      <w:bookmarkStart w:id="260" w:name="_Toc425951152"/>
      <w:bookmarkStart w:id="261" w:name="_Toc440615918"/>
      <w:bookmarkStart w:id="262" w:name="_Toc30690"/>
      <w:bookmarkStart w:id="263" w:name="_Toc316201125"/>
      <w:bookmarkStart w:id="264" w:name="_Toc346184980"/>
      <w:bookmarkStart w:id="265" w:name="_Toc316373893"/>
      <w:bookmarkStart w:id="266" w:name="_Toc441762506"/>
      <w:bookmarkStart w:id="267" w:name="_Toc316199360"/>
      <w:bookmarkStart w:id="268" w:name="_Toc440532519"/>
      <w:bookmarkStart w:id="269" w:name="_Toc408927718"/>
      <w:bookmarkStart w:id="270" w:name="_Toc376787913"/>
      <w:bookmarkStart w:id="271" w:name="_Toc440531742"/>
      <w:bookmarkStart w:id="272" w:name="_Toc316310584"/>
      <w:bookmarkStart w:id="273" w:name="_Toc25007"/>
      <w:r>
        <w:rPr>
          <w:rFonts w:hint="eastAsia"/>
          <w:lang w:val="en-US" w:eastAsia="zh-CN"/>
        </w:rPr>
        <w:t>4.3.3.2.必须了解和掌握的事故灾情信息</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（1）火灾地点及其波及范围。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（2）人员分布及其伤亡情况。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（3）通风情况（风量大小、风流方向、风门等通风设施情况）。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（4）灾区气体情况（瓦斯浓度、烟雾大小、一氧化碳浓度及其他有害的浓度）。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（5）灾区温度。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（6）主要通风机工作情况（风机房水柱压差计读数是否有变化）。</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274" w:name="_Toc408927719"/>
      <w:bookmarkStart w:id="275" w:name="_Toc441069041"/>
      <w:bookmarkStart w:id="276" w:name="_Toc316310585"/>
      <w:bookmarkStart w:id="277" w:name="_Toc440531743"/>
      <w:bookmarkStart w:id="278" w:name="_Toc11396"/>
      <w:bookmarkStart w:id="279" w:name="_Toc316199361"/>
      <w:bookmarkStart w:id="280" w:name="_Toc316201126"/>
      <w:bookmarkStart w:id="281" w:name="_Toc392425122"/>
      <w:bookmarkStart w:id="282" w:name="_Toc440615919"/>
      <w:bookmarkStart w:id="283" w:name="_Toc440532520"/>
      <w:bookmarkStart w:id="284" w:name="_Toc408908230"/>
      <w:bookmarkStart w:id="285" w:name="_Toc376787914"/>
      <w:bookmarkStart w:id="286" w:name="_Toc425951153"/>
      <w:bookmarkStart w:id="287" w:name="_Toc346184981"/>
      <w:bookmarkStart w:id="288" w:name="_Toc28308"/>
      <w:bookmarkStart w:id="289" w:name="_Toc441762507"/>
      <w:bookmarkStart w:id="290" w:name="_Toc316373894"/>
      <w:bookmarkStart w:id="291" w:name="_Toc346115332"/>
      <w:r>
        <w:rPr>
          <w:rFonts w:hint="eastAsia"/>
          <w:lang w:val="en-US" w:eastAsia="zh-CN"/>
        </w:rPr>
        <w:t>4.3.3.3.必须分析判断的内容</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（1）通风系统破坏程度。高温烟气产生的火风压，使主要通风机风压降低。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（2）是否发生风流紊乱、风流逆转，可能影响和波及的地点。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（3）火灾发展趋势。若火灾地点附近有其他可燃物堆积，存在积煤、坑木、木支护、皮带、油料等，则可能引发重大火灾。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（4）能否引发瓦斯、煤尘爆炸。若发火地点附近有瓦斯积聚或煤尘堆积，在高温热源存在时，则能引发瓦斯、煤尘爆炸。</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292" w:name="_Toc346184982"/>
      <w:bookmarkStart w:id="293" w:name="_Toc441762508"/>
      <w:bookmarkStart w:id="294" w:name="_Toc316201127"/>
      <w:bookmarkStart w:id="295" w:name="_Toc25275"/>
      <w:bookmarkStart w:id="296" w:name="_Toc440532521"/>
      <w:bookmarkStart w:id="297" w:name="_Toc425951154"/>
      <w:bookmarkStart w:id="298" w:name="_Toc392425123"/>
      <w:bookmarkStart w:id="299" w:name="_Toc316373895"/>
      <w:bookmarkStart w:id="300" w:name="_Toc408908231"/>
      <w:bookmarkStart w:id="301" w:name="_Toc23561"/>
      <w:bookmarkStart w:id="302" w:name="_Toc440531744"/>
      <w:bookmarkStart w:id="303" w:name="_Toc346115333"/>
      <w:bookmarkStart w:id="304" w:name="_Toc376787915"/>
      <w:bookmarkStart w:id="305" w:name="_Toc316310586"/>
      <w:bookmarkStart w:id="306" w:name="_Toc440615920"/>
      <w:bookmarkStart w:id="307" w:name="_Toc441069042"/>
      <w:bookmarkStart w:id="308" w:name="_Toc408927720"/>
      <w:bookmarkStart w:id="309" w:name="_Toc316199362"/>
      <w:r>
        <w:rPr>
          <w:rFonts w:hint="eastAsia"/>
          <w:lang w:val="en-US" w:eastAsia="zh-CN"/>
        </w:rPr>
        <w:t>4.3.3.4.必须做出决定并下达的救援命令</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（1）切断灾区电源。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（2）撤出灾区或井下其他人员，开展自救互救；抢救应急救援指挥部立即投入工作向上级单位报告。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（3）指派矿山救援队，派遣小分队进行侦察。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（4）制定和完善救援方案、确定救灾过程的通风方式、控制火风压的措施和灭火方案。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（5）保证主要通风机和空气压缩机正常运转。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（6）保证升降人员的井筒正常提升。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（7）利用人员定位系统和入井单清点井下人员，并严格控制入井人员。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（8）部署救援队抢救遇险人员、检测气体、扑灭火灾、恢复通风系统、防止发生爆炸。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（9）控制救援势态，防止继发和诱发事故的发生，全力保护救援队员。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（10）准备救援物资，维护好事故现场秩序，做好抢救伤员准备工作。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（11）签发下井许可证，并通知主斜井和副井口检身房人员，没有下井许可证不准入井。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选定井下救援基地，指定具有救护知识的领导担任井下救护基地指挥。同时明确基地指挥只起“上传下达”作用，不得自行发号命令，以免形成多头指挥。落实井下救护基地所需的通讯设备、救灾器材等，选定安全岗哨位置及其人员，明确其任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13）命令救护队进入灾区引导人员撤退；将伤员救到井下救护基地或其他安全地点进行现场急救后，送到地面，得知受伤人员困在灾区时，一方面设法与受阻人员联系、稳定其情绪，一方面立即报告抢救应急救援指挥部采取措施组织特别抢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（14）救灾应急救援指挥部根据井下灾情报告，组成协助成员，将抢险人员组成二线、三线力量。当抢险人员不足时应及时报告上级机关请求支援。及时满足井下需要，千方百计完成撤人抢险任务。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15）井下撤出人员和抢救人员完成后，应投入二线或三线力量，命令救护队进行侦察工作，掌握灾情性质、影响范围、灾区通风与瓦斯等灾情，同时撤出一线部分人员。救护队长应具体负责指挥救护队按救护规程的要求完成侦察任务，提出测定数据、灾区示意图及灾区处理建议，供应急救援指挥部制定救灾方案。侦察结束后，应安排救护队在安全地点监视灾情变化，具体位置应由井下救护基地负责人提出建议，报应急救援指挥部确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（16）应急救援指挥部组织所有成员听取侦察情况汇报后，结合灾情实际，尽快提出事故处理方案，并将成员明确分工，限定时间完成救灾准备工作，并派员检查核实。</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17）根据灾区现场情况不断协调平衡力量，确保方案顺利进行。当遇灾情变化时，应及时修改救灾方案，调整救灾力量。事故处理结束稳定一定时间后，应抓紧恢复事故破坏的各个系统，使之正常，特别是通风系统。当各系统恢复正常后，即可恢复正常生产秩序，抢险应急救援指挥部结束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（18）事故处理结束后，指定有关部门和人员收集整理事故调查报告，并进行全面分析。对事故发生、抢救处理过程、重要的经验教训以及今后应采取的预防措施等，形成文件后上报并存档。</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310" w:name="_Toc376787916"/>
      <w:bookmarkStart w:id="311" w:name="_Toc5876"/>
      <w:bookmarkStart w:id="312" w:name="_Toc392425124"/>
      <w:bookmarkStart w:id="313" w:name="_Toc441069043"/>
      <w:bookmarkStart w:id="314" w:name="_Toc408908232"/>
      <w:bookmarkStart w:id="315" w:name="_Toc316201128"/>
      <w:bookmarkStart w:id="316" w:name="_Toc316199363"/>
      <w:bookmarkStart w:id="317" w:name="_Toc346115334"/>
      <w:bookmarkStart w:id="318" w:name="_Toc316373896"/>
      <w:bookmarkStart w:id="319" w:name="_Toc13039"/>
      <w:bookmarkStart w:id="320" w:name="_Toc440615921"/>
      <w:bookmarkStart w:id="321" w:name="_Toc440532522"/>
      <w:bookmarkStart w:id="322" w:name="_Toc346184983"/>
      <w:bookmarkStart w:id="323" w:name="_Toc316310587"/>
      <w:bookmarkStart w:id="324" w:name="_Toc408927721"/>
      <w:bookmarkStart w:id="325" w:name="_Toc425951155"/>
      <w:bookmarkStart w:id="326" w:name="_Toc441762509"/>
      <w:bookmarkStart w:id="327" w:name="_Toc440531745"/>
      <w:r>
        <w:rPr>
          <w:rFonts w:hint="eastAsia"/>
          <w:lang w:val="en-US" w:eastAsia="zh-CN"/>
        </w:rPr>
        <w:t>4.3.3.5.选择正确的通风方式</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处理火灾时的通风方法有：正常通风，增减风量、反风、风流短路、隔绝风流、停止主要通风机运转等。无论采用何种通风方法，都必须满足下列基本要求。</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（1）保证灾区和受威胁区人员的安全撤退。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（2）防止火灾扩大，创造接近火源直接灭火的条件。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（3）防止出现再生火源和火烟逆转。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（4）避免火灾气体达到爆炸浓度，避免瓦斯通过火区，避免瓦斯、煤尘爆炸。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（5）防止产生火风压造成风流逆转。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（6）扑灭井下火灾时，抢救应急救援指挥部应根据火源位置、火灾波及范围、遇险或受威胁人员分布，迅速而慎重地决定通风方法。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（7）当火灾发生在比较复杂的通风网路中，改变通风方法可能会造成风流紊乱、增加人员撤退的困难，可能造成瓦斯积聚等后果时，应采用正常通风，稳定风流。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在灾区内人员尚未撤出的情况下，为了避免出现缺氧现象或瓦斯上升到爆炸界限，不利于人员撤退时，不能减少灾区风量。在减少灾区风量的过程中，若发现瓦斯浓度在上升，特别是瓦斯浓度上升到2%左右时，应立即停止使用此法，恢复正常通风，甚至增加灾区风量，以冲淡和排出瓦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在下列情况下需要增加灾区风量：在处理火灾过程中，如发现火区内及其回风侧瓦斯浓度升高，则应增加风量，使瓦斯浓度降到1%以下；若火区出现火风压，呈现风流可能发生逆转现象时，应立即增加火区风量，避免风流逆转；在处理火灾过程中，发生瓦斯爆炸后，灾区内遇险人员未撤退时，也应增加灾区风量，及时吹散爆炸产物和火灾气体及烟雾，以利于人员撤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风流短路是救援过程中常用的方法。它是利用现有的通风设施进行风量调节，把烟雾和有害气体直接引入排风道，从而减小进入作业区域有害气体量、减缓风速、争取人员撤退时间是减少人员伤亡的一种简单、方便的方法，但要视具体情况，合理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由于矿井通风网络的复杂性、火源出现的偶然性、火势发展的不均衡性，采用什么方式反风，应根据具体情况而定；平时做好反风演习工作，通过演习观测瓦斯涌出、煤尘飞扬情况，以及对原有封闭火区及采空区瓦斯流向的影响以判断反风时期是否有发生爆炸的危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（11）停止主要通风机运转的方法决不能轻易采用，必须慎之又慎，有把握时方可采用，否则会扩大事故。</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328" w:name="_Toc392425125"/>
      <w:bookmarkStart w:id="329" w:name="_Toc440531746"/>
      <w:bookmarkStart w:id="330" w:name="_Toc440615922"/>
      <w:bookmarkStart w:id="331" w:name="_Toc346115335"/>
      <w:bookmarkStart w:id="332" w:name="_Toc316199364"/>
      <w:bookmarkStart w:id="333" w:name="_Toc425951156"/>
      <w:bookmarkStart w:id="334" w:name="_Toc440532523"/>
      <w:bookmarkStart w:id="335" w:name="_Toc316373897"/>
      <w:bookmarkStart w:id="336" w:name="_Toc441069044"/>
      <w:bookmarkStart w:id="337" w:name="_Toc32092"/>
      <w:bookmarkStart w:id="338" w:name="_Toc316201129"/>
      <w:bookmarkStart w:id="339" w:name="_Toc376787917"/>
      <w:bookmarkStart w:id="340" w:name="_Toc316310588"/>
      <w:bookmarkStart w:id="341" w:name="_Toc441762510"/>
      <w:bookmarkStart w:id="342" w:name="_Toc346184984"/>
      <w:bookmarkStart w:id="343" w:name="_Toc408927722"/>
      <w:bookmarkStart w:id="344" w:name="_Toc408908233"/>
      <w:bookmarkStart w:id="345" w:name="_Toc15387"/>
      <w:r>
        <w:rPr>
          <w:rFonts w:hint="eastAsia"/>
          <w:lang w:val="en-US" w:eastAsia="zh-CN"/>
        </w:rPr>
        <w:t>4.3.3.6.防止火风压的产生及其控制措施</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（1）积极灭火，控制火势。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火灾发生后，应尽一切可能创造条件积极灭火。当直接灭火不能实施时，在灾区人员已撤出的情况下，应在火源的进风侧砌建密闭，控制火区进风量，减少火烟生成，并采取注氮等措施尽快灭火。但需注意火灾发生在上行风流中时，主要密闭应建在火源所在的主干风路中（密闭与火源之间无旁侧风道）。</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如果这种要求难以达到，则应首先把旁侧支路风流密闭起来，然后再密闭主干风路，以免在旁侧风路产生风流逆转和引起瓦斯爆炸。在下行风路中发生火时，应首先密闭旁侧风道，暂时加大火源所在风路的风量，防止风流逆转，需要时再在火源所在风道中建造密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（2）正确调度风流，避免事故扩大。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火灾发生在分支分流中时，应维持主要通风机原来的工作状态，特别是在救人、灭火阶段，不能采取减风或停止通风机运转的措施。在多风机抽出式通风矿井，除了在进风井筒及其井底发生火灾外都不能把承担排烟任务的风机停转。如果火灾发生在上行风流时，可考虑把其它的无火源流经的风机停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（3）增加排烟风路，加大排烟能力。</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在可能成为排烟风路上，应迅速打开风窗或已有的防火风门、甚至密闭墙，消除阻碍风流和火烟流动的障碍物，使回风线路畅通和扩大排烟能力，迅速将火烟直接导入总回风道排出。</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346" w:name="_Toc425951157"/>
      <w:bookmarkStart w:id="347" w:name="_Toc441069045"/>
      <w:bookmarkStart w:id="348" w:name="_Toc346184985"/>
      <w:bookmarkStart w:id="349" w:name="_Toc346115336"/>
      <w:bookmarkStart w:id="350" w:name="_Toc376787918"/>
      <w:bookmarkStart w:id="351" w:name="_Toc392425126"/>
      <w:bookmarkStart w:id="352" w:name="_Toc408927723"/>
      <w:bookmarkStart w:id="353" w:name="_Toc29661"/>
      <w:bookmarkStart w:id="354" w:name="_Toc27119"/>
      <w:bookmarkStart w:id="355" w:name="_Toc408908234"/>
      <w:bookmarkStart w:id="356" w:name="_Toc441762511"/>
      <w:bookmarkStart w:id="357" w:name="_Toc440615923"/>
      <w:r>
        <w:rPr>
          <w:rFonts w:hint="eastAsia"/>
          <w:lang w:val="en-US" w:eastAsia="zh-CN"/>
        </w:rPr>
        <w:t>4.3.3.7.自救互救和人员正确撤离</w:t>
      </w:r>
      <w:bookmarkEnd w:id="346"/>
      <w:bookmarkEnd w:id="347"/>
      <w:bookmarkEnd w:id="348"/>
      <w:bookmarkEnd w:id="349"/>
      <w:bookmarkEnd w:id="350"/>
      <w:bookmarkEnd w:id="351"/>
      <w:bookmarkEnd w:id="352"/>
      <w:bookmarkEnd w:id="353"/>
      <w:bookmarkEnd w:id="354"/>
      <w:bookmarkEnd w:id="355"/>
      <w:bookmarkEnd w:id="356"/>
      <w:bookmarkEnd w:id="357"/>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首先要尽最大可能迅速了解或判明事故的性质、地点、范围和事故区域的巷道、通风系统、风流情况及火灾烟气蔓延的速度、方向，以及与人员所处巷道位置之间的关系，并根据矿井现场的实际情况，确定撤退路线和避灾自救的方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（2）位于火源回风侧的人员或是在撤退途中遇到烟气有中毒危险时，应迅速戴好自救器尽快通过捷径绕到新鲜风中去，或是在烟气没有到达之前，顺着风流尽快从回风出口撤到安全地点。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（3）如果在自救器有效作用时间内，不能安全撤出时，应在设有储存备用自救器的硐室换用自救器后再行撤退，或是寻找有压风管路系统的地点，以压缩空气供呼吸用。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撤退行动既要迅速果断，又要快而不乱。撤退中应靠巷道有连通出口的一侧行进，避免错过脱离危险区的机会，同时还要随时注意观察巷道和风流的变化情况，谨防火风压可能造成的风流逆转。人员之间要互相照应，互相帮助，团结友爱。</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（5）如果巷道已经充满烟雾，也绝对不必惊慌，不能乱跑，要迅速地辨认出发生火灾的地区和风流方向，然后沉着地俯身摸着轨道或管路有秩序地外撤。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如果无论是逆风或顺风撤退，都无法躲避着火巷道或火灾烟气可能造成的危害时，则应迅速进入避难硐室；没有避难硐室时应在烟气袭来之前，选择合适的地点就地利用现场条件，快速构筑临时避难硐室，进行避灾自救。</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358" w:name="_Toc21782"/>
      <w:bookmarkStart w:id="359" w:name="_Toc392425127"/>
      <w:bookmarkStart w:id="360" w:name="_Toc20709"/>
      <w:bookmarkStart w:id="361" w:name="_Toc441069046"/>
      <w:bookmarkStart w:id="362" w:name="_Toc376787919"/>
      <w:bookmarkStart w:id="363" w:name="_Toc440615924"/>
      <w:bookmarkStart w:id="364" w:name="_Toc425951158"/>
      <w:bookmarkStart w:id="365" w:name="_Toc346184986"/>
      <w:bookmarkStart w:id="366" w:name="_Toc408908235"/>
      <w:bookmarkStart w:id="367" w:name="_Toc408927724"/>
      <w:bookmarkStart w:id="368" w:name="_Toc441762512"/>
      <w:r>
        <w:rPr>
          <w:rFonts w:hint="eastAsia"/>
          <w:lang w:val="en-US" w:eastAsia="zh-CN"/>
        </w:rPr>
        <w:t>4.3.4.扩大应急</w:t>
      </w:r>
      <w:bookmarkEnd w:id="358"/>
      <w:bookmarkEnd w:id="359"/>
      <w:bookmarkEnd w:id="360"/>
      <w:bookmarkEnd w:id="361"/>
      <w:bookmarkEnd w:id="362"/>
      <w:bookmarkEnd w:id="363"/>
      <w:bookmarkEnd w:id="364"/>
      <w:bookmarkEnd w:id="365"/>
      <w:bookmarkEnd w:id="366"/>
      <w:bookmarkEnd w:id="367"/>
      <w:bookmarkEnd w:id="368"/>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bookmarkStart w:id="369" w:name="_Toc440615925"/>
      <w:bookmarkStart w:id="370" w:name="_Toc425951159"/>
      <w:bookmarkStart w:id="371" w:name="_Toc346184987"/>
      <w:bookmarkStart w:id="372" w:name="_Toc376787920"/>
      <w:bookmarkStart w:id="373" w:name="_Toc441069047"/>
      <w:bookmarkStart w:id="374" w:name="_Toc408927725"/>
      <w:bookmarkStart w:id="375" w:name="_Toc940"/>
      <w:bookmarkStart w:id="376" w:name="_Toc32529"/>
      <w:bookmarkStart w:id="377" w:name="_Toc392425128"/>
      <w:bookmarkStart w:id="378" w:name="_Toc441762513"/>
      <w:bookmarkStart w:id="379" w:name="_Toc408908236"/>
      <w:r>
        <w:rPr>
          <w:rFonts w:hint="eastAsia"/>
          <w:lang w:val="en-US" w:eastAsia="zh-CN"/>
        </w:rPr>
        <w:t>4.3.5.资源调配及应急会议召开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4.3.6.应急恢复</w:t>
      </w:r>
      <w:bookmarkEnd w:id="369"/>
      <w:bookmarkEnd w:id="370"/>
      <w:bookmarkEnd w:id="371"/>
      <w:bookmarkEnd w:id="372"/>
      <w:bookmarkEnd w:id="373"/>
      <w:bookmarkEnd w:id="374"/>
      <w:bookmarkEnd w:id="375"/>
      <w:bookmarkEnd w:id="376"/>
      <w:bookmarkEnd w:id="377"/>
      <w:bookmarkEnd w:id="378"/>
      <w:bookmarkEnd w:id="37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火源已完全扑灭或完全封闭控制，通风系统全面恢复，巷道已完全修复，损坏的电气设备已更换或修复，井下变电所、采掘工作面及其它有关地点环境条件完全符合《煤矿安全规程》的要求。可能造成的次生灾害已完全消除。应急救援总指挥组发出应急恢复的命令，但矿调度的“预警”状态在发出“应急恢复”的24小时之后方可解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恢复正常状态的程序：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检查进风和回风巷道，各采区变电所、电气设备及供电电缆处的瓦斯情况，确认瓦斯浓度低于《煤矿安全规程》标准以下时，保证电气设备及供电电缆完好时，恢复对采区变电所上端的电源供电，但在检查采、掘工作面配电点前不能直接恢复采、掘进工作面电气设备的供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（2）检查采煤工作面及掘进工作面电气设备及供电电缆的瓦斯情况，在确认瓦斯浓度低于《煤矿安全规程》标准以下，并且电气设备及供电电缆完好时，恢复采煤工作面、掘进工作面电气设备的供电。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（3）检查采区和掘进区域巷道及采掘进工作面，确认支架、煤壁、顶底板及瓦斯浓度符合《煤矿安全规程》要求，才能恢复生产。</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380" w:name="_Toc408927726"/>
      <w:bookmarkStart w:id="381" w:name="_Toc376787921"/>
      <w:bookmarkStart w:id="382" w:name="_Toc441069048"/>
      <w:bookmarkStart w:id="383" w:name="_Toc425951160"/>
      <w:bookmarkStart w:id="384" w:name="_Toc441762514"/>
      <w:bookmarkStart w:id="385" w:name="_Toc440615926"/>
      <w:bookmarkStart w:id="386" w:name="_Toc24499"/>
      <w:bookmarkStart w:id="387" w:name="_Toc392425129"/>
      <w:bookmarkStart w:id="388" w:name="_Toc28210"/>
      <w:bookmarkStart w:id="389" w:name="_Toc408908237"/>
      <w:bookmarkStart w:id="390" w:name="_Toc346184988"/>
      <w:r>
        <w:rPr>
          <w:rFonts w:hint="eastAsia"/>
          <w:lang w:val="en-US" w:eastAsia="zh-CN"/>
        </w:rPr>
        <w:t>4.3.6.应急结束</w:t>
      </w:r>
      <w:bookmarkEnd w:id="380"/>
      <w:bookmarkEnd w:id="381"/>
      <w:bookmarkEnd w:id="382"/>
      <w:bookmarkEnd w:id="383"/>
      <w:bookmarkEnd w:id="384"/>
      <w:bookmarkEnd w:id="385"/>
      <w:bookmarkEnd w:id="386"/>
      <w:bookmarkEnd w:id="387"/>
      <w:bookmarkEnd w:id="388"/>
      <w:bookmarkEnd w:id="389"/>
      <w:bookmarkEnd w:id="390"/>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恢复后，根据矿井火灾的发生情况，由技术组专业人员或驻矿救护队进行陪护检查，这时由救灾总指挥组发出应急结束的命令，并立即成立事故调查组协助上级的调查或在自身范围内寻找差距，总结防灭火经验，并通报批评和处罚造成事故的单位和负责人，杜绝矿井同类事故的再次发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391" w:name="_Toc6031"/>
      <w:bookmarkStart w:id="392" w:name="_Toc346184989"/>
      <w:bookmarkStart w:id="393" w:name="_Toc441069049"/>
      <w:bookmarkStart w:id="394" w:name="_Toc11382"/>
      <w:bookmarkStart w:id="395" w:name="_Toc440615927"/>
      <w:bookmarkStart w:id="396" w:name="_Toc392425130"/>
      <w:bookmarkStart w:id="397" w:name="_Toc441762515"/>
      <w:bookmarkStart w:id="398" w:name="_Toc425951161"/>
      <w:bookmarkStart w:id="399" w:name="_Toc408908238"/>
      <w:bookmarkStart w:id="400" w:name="_Toc376787922"/>
      <w:bookmarkStart w:id="401" w:name="_Toc408927727"/>
      <w:r>
        <w:rPr>
          <w:rFonts w:hint="eastAsia"/>
          <w:lang w:val="en-US" w:eastAsia="zh-CN"/>
        </w:rPr>
        <w:t>4.4 处置措施</w:t>
      </w:r>
      <w:bookmarkEnd w:id="391"/>
      <w:bookmarkEnd w:id="392"/>
      <w:bookmarkEnd w:id="393"/>
      <w:bookmarkEnd w:id="394"/>
      <w:bookmarkEnd w:id="395"/>
      <w:bookmarkEnd w:id="396"/>
      <w:bookmarkEnd w:id="397"/>
      <w:bookmarkEnd w:id="398"/>
      <w:bookmarkEnd w:id="399"/>
      <w:bookmarkEnd w:id="400"/>
      <w:bookmarkEnd w:id="40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（1）任何人发现井下自燃火灾应立即向调度室报告。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任何人发现矿井火灾应首先采取一切可能的措施直接灭火，现场队、班组长应依照矿井有关规定将所有受害地区和可能受害地区的人员撤离，并组织人员利用现场一切工具和灭火器直接灭火，但必须服从生产调度和统一协调指挥，严禁单独冒险作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调度室接到火警报告后，应立即按《矿井灾害预防处理计划》的规定通知有关人员，值班领导在矿长和总工程师尚未到达之前，应立即组织驻矿救护队，通风部门、机电部门等相关部门抢救灾区伤员和进行灭火工作，在抢救人员和进行灭火时，必须指定专人检查和监视火灾气体及风流变化，严格执行防止人员中毒和防止爆炸的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（4）一旦发生矿井火灾事故，必须立即由总工程师协助矿长组织救灾工作，迅速确定井下救灾现场的领导和代表，其他人员只能起参谋作用，不能直接指挥和干预决策命令。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并负责：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①迅速组织撤出灾区及其可能受灾害波及区域内的人员和抢救遇险人员。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②组织侦察火情、正确、果断地制定灭火方案。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③制定防止灾情扩大，防止瓦斯爆炸和保证救灾人员安全技术组织措施。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④决策灭火救灾的通风系统。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现场灭火指挥的职责是：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①根据总指挥的指示和命令，具体组织和指挥进行的灭火救灾工作。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②及时向应急救援指挥部汇报灭火救灾现场情况，并提出意见和建议。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③根据火情发展变化独立采取应急措施，并报告总指挥。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（5）救护队根据总指挥组的命令，按照《矿山救护条例》的规定，具体参加侦察灭火和救灾工作。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（6）非驻矿救护队员只能在一氧化碳不超过0.0024%，瓦斯浓度不超过２％，气温低于35℃，且无爆炸危险的地点，经总指挥组批准，且在救护队的监护下，才能参加井下灭火救灾工作。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（7）扑灭电气火灾必须首先切断电源。电源切断前严禁用水灭火，灭火时应先灭外围后灭火源点，用水灭火时，要有防止发生水煤气爆炸的措施。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（8）直接灭火时应采取保证井下风流方向的稳定性措施，稳定风流的措施常用的有：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①.在火源的排风侧设水幕，以降低火烟温度和避免形成的火风压，水幕区长度一般不小于10米。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②.保证主扇工作情况稳定。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③.火源如在角联巷道中，应设法改变其邻近巷道的网路结构，使火灾巷道变为并联巷道。</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④.保证火源回风流畅通。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⑤.采用直接控制火源方法灭火，必须符合以下条件：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火源范围小且能直接到达；可燃物质温度已降至70℃以下，且无复燃或引燃其它物质的危险；无瓦斯或火灾气体爆炸危险；风流稳定，无一氧化碳等中毒危险；需放炮时，炮孔温度不超过40℃。</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（9）当井下火灾无法直接灭火或直接灭火无效时，必须采取封闭措施灭火。</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（10）封闭要求和火区管理按《煤矿安全规程》的规定执行。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（11）灭火救灾过程中当无有效防爆措施时，必须将全部人员撤至安全地带。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停电措施：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（1）发生灾害时，救灾应急救援指挥部下令，调度中心通知事故区域变电所切断灾区电源。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（2）恢复送电时，必须经救护队员检查送电地区有害气体浓度，确以不超限且向应急救援指挥部汇报后，应急救援指挥部按照先送风后送电的原则，下令指定地点逐级送电。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 停送电严格执行公司停电停风及恢复生产的有关规定。</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402" w:name="_Toc19496"/>
      <w:bookmarkStart w:id="403" w:name="_Toc6936"/>
      <w:r>
        <w:rPr>
          <w:rFonts w:hint="eastAsia"/>
          <w:lang w:val="en-US" w:eastAsia="zh-CN"/>
        </w:rPr>
        <w:t>4.5 应急保障</w:t>
      </w:r>
      <w:bookmarkEnd w:id="402"/>
      <w:bookmarkEnd w:id="403"/>
      <w:bookmarkStart w:id="404" w:name="_Toc850"/>
      <w:bookmarkStart w:id="405" w:name="_Toc13840"/>
      <w:bookmarkStart w:id="406" w:name="_Toc26995"/>
      <w:bookmarkStart w:id="407" w:name="_Toc27022"/>
      <w:bookmarkStart w:id="408" w:name="_Toc21210"/>
      <w:bookmarkStart w:id="409" w:name="_Toc28842"/>
      <w:bookmarkStart w:id="410" w:name="_Toc18317"/>
      <w:bookmarkStart w:id="411" w:name="_Toc2606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各有关部门要按照职责分工和相关预案做好突发事故的应对工作，同时根据总体预案切实做好应对突发事故的人力、物力、财力、运输、医疗卫生及通信保障等工作，保证应急救援工作的需要。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（1）救护队要做好救援队伍的业务培训和准军事化训练，地测科要监督好各科室应急演练工作，建立联动协调机制，动员全员有组织的参与应急救援工作。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（2）交通运输保障，综合办公室保障井上应急救援用车，保证运送人员和救援物资的运输车辆的应急使用。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（3）治安保障，物业公司必须保障矿区交通畅通，保障应急救援交通畅通和矿区秩序稳定。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（4）医疗保障，综合办公室要储备医药器材，保障应急救援医疗需要。事故发生后立即组织医疗队伍、医疗设备器材。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（5）后勤保障，后勤管理部门负责救援人员、受灾人员吃住行及生活安置。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（6）财力保障，经营财务科负责为应急救援工作提供物资保障，资金保障，保证专款专用，并能随时取出。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（7）生产科、通灭科、机电科、调度室等单位在事故发生后应当立即提供矿井应急救援所需的技术资料，并为应急救援提供技术支持。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井下安全避险六大系统保障，定期对安全避险六大系统完好情况进行检查，加强系统维护，保证系统灵敏可靠。科学确定避灾路线，加强入井人员培训，使其熟悉各种灾害情况的避灾路线，并能正确使用安全避险设施，在灾害发生时充分发挥其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（9）按照《矿井灾害预防和处理计划》要求的设置井上下消防材料库，按照规定的数量和质量配备应急物资，专人管理，定期检查，及时更新，同时要保证随用随取。</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（10）驻矿救护队要根据有关规定按照需要列出计划并配备必要的灭火设备，定期检查维护，确保完好备用。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（11）调度室及相关抢险救援单位要做好相关记录。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412" w:name="_Toc4868"/>
      <w:r>
        <w:rPr>
          <w:rFonts w:hint="eastAsia"/>
          <w:lang w:val="en-US" w:eastAsia="zh-CN"/>
        </w:rPr>
        <w:br w:type="page"/>
      </w:r>
    </w:p>
    <w:p>
      <w:pPr>
        <w:pStyle w:val="4"/>
        <w:bidi w:val="0"/>
        <w:rPr>
          <w:rFonts w:hint="eastAsia"/>
          <w:lang w:val="en-US" w:eastAsia="zh-CN"/>
        </w:rPr>
      </w:pPr>
      <w:bookmarkStart w:id="413" w:name="_Toc5723"/>
      <w:r>
        <w:rPr>
          <w:rFonts w:hint="eastAsia"/>
          <w:lang w:val="en-US" w:eastAsia="zh-CN"/>
        </w:rPr>
        <w:t>5 瓦斯、煤尘爆炸事故专项应急预案</w:t>
      </w:r>
      <w:bookmarkEnd w:id="404"/>
      <w:bookmarkEnd w:id="405"/>
      <w:bookmarkEnd w:id="406"/>
      <w:bookmarkEnd w:id="407"/>
      <w:bookmarkEnd w:id="408"/>
      <w:bookmarkEnd w:id="409"/>
      <w:bookmarkEnd w:id="410"/>
      <w:bookmarkEnd w:id="411"/>
      <w:bookmarkEnd w:id="412"/>
      <w:bookmarkEnd w:id="413"/>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414" w:name="_Toc346184993"/>
      <w:bookmarkStart w:id="415" w:name="_Toc392425134"/>
      <w:bookmarkStart w:id="416" w:name="_Toc408927731"/>
      <w:bookmarkStart w:id="417" w:name="_Toc440615932"/>
      <w:bookmarkStart w:id="418" w:name="_Toc441069054"/>
      <w:bookmarkStart w:id="419" w:name="_Toc408908242"/>
      <w:bookmarkStart w:id="420" w:name="_Toc376787926"/>
      <w:bookmarkStart w:id="421" w:name="_Toc425951165"/>
      <w:bookmarkStart w:id="422" w:name="_Toc441762520"/>
      <w:r>
        <w:rPr>
          <w:rFonts w:hint="eastAsia"/>
          <w:lang w:val="en-US" w:eastAsia="zh-CN"/>
        </w:rPr>
        <w:t>5.1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本预案适用于核桃峪煤矿瓦斯、煤尘爆炸事故防范和应急救援工作。本预案与《华能庆阳煤电有限责任公司核桃峪煤矿生产安全事故应急预案》中综合应急预案相衔接。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总指挥，按确定的响应级别，启动相应的应急程序，并立即进入“现场应急”状态，受影响区域及其回风流的人员全部撤出，并立即通过联系机电科将井下变电所切断该区域的隔离开关，有组织的安排矿上的专职防灭火人员从上风侧采取相应的措施进行防灭火，应急预案启动后，必须现场制定出严格防治瓦斯、煤尘爆炸的措施，报批之后严格落实。</w:t>
      </w:r>
    </w:p>
    <w:bookmarkEnd w:id="414"/>
    <w:bookmarkEnd w:id="415"/>
    <w:bookmarkEnd w:id="416"/>
    <w:bookmarkEnd w:id="417"/>
    <w:bookmarkEnd w:id="418"/>
    <w:bookmarkEnd w:id="419"/>
    <w:bookmarkEnd w:id="420"/>
    <w:bookmarkEnd w:id="421"/>
    <w:bookmarkEnd w:id="422"/>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423" w:name="_Toc425951166"/>
      <w:bookmarkStart w:id="424" w:name="_Toc440531756"/>
      <w:bookmarkStart w:id="425" w:name="_Toc376787927"/>
      <w:bookmarkStart w:id="426" w:name="_Toc408908243"/>
      <w:bookmarkStart w:id="427" w:name="_Toc440532533"/>
      <w:bookmarkStart w:id="428" w:name="_Toc346184994"/>
      <w:bookmarkStart w:id="429" w:name="_Toc408927732"/>
      <w:bookmarkStart w:id="430" w:name="_Toc392425135"/>
      <w:r>
        <w:rPr>
          <w:rFonts w:hint="eastAsia"/>
          <w:lang w:val="en-US" w:eastAsia="zh-CN"/>
        </w:rPr>
        <w:t>5.3.1.信息报告程序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瓦斯、煤尘爆炸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当矿井发生瓦斯、煤尘事故时，事故现场人员立即向调度室汇报（内线：8001、8002、8003、8005；外线：0934－6453668，6453669），由调度室直接上报庆阳煤电公司调度室（电话：0934-6460288，6460298）。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瓦斯、煤尘爆炸事故发生后，由应急救援指挥部按照事故的可控性、严重程度和影响范围，将矿井瓦斯、煤尘爆炸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1、矿井发生瓦斯、煤尘爆炸事故</w:t>
      </w:r>
      <w:r>
        <w:rPr>
          <w:rFonts w:hint="eastAsia"/>
          <w:lang w:eastAsia="zh-CN"/>
        </w:rPr>
        <w:t>造成3人（不含3人）以下轻伤的，</w:t>
      </w:r>
      <w:r>
        <w:rPr>
          <w:rFonts w:hint="eastAsia"/>
          <w:lang w:val="en-US" w:eastAsia="zh-CN"/>
        </w:rPr>
        <w:t>或是造成1人中毒、重伤的</w:t>
      </w:r>
      <w:r>
        <w:rPr>
          <w:rFonts w:hint="eastAsia"/>
          <w:lang w:eastAsia="zh-CN"/>
        </w:rPr>
        <w:t>，</w:t>
      </w:r>
      <w:r>
        <w:rPr>
          <w:rFonts w:hint="eastAsia"/>
          <w:lang w:val="en-US" w:eastAsia="zh-CN"/>
        </w:rPr>
        <w:t>确定为Ⅲ级响应；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2、矿井发生瓦斯、煤尘爆炸事故</w:t>
      </w:r>
      <w:r>
        <w:rPr>
          <w:rFonts w:hint="eastAsia"/>
          <w:lang w:eastAsia="zh-CN"/>
        </w:rPr>
        <w:t>造成3人以下（不含3人）重伤或造成3-9人轻伤的，</w:t>
      </w:r>
      <w:r>
        <w:rPr>
          <w:rFonts w:hint="eastAsia"/>
          <w:lang w:val="en-US" w:eastAsia="zh-CN"/>
        </w:rPr>
        <w:t>或是造成2-3人以上中毒、重伤的，确定为Ⅱ级响应；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3、矿井发生瓦斯、煤尘爆炸事故造成人员死亡（含失踪），或造成10人（含10人）以上轻伤，或是造成3人</w:t>
      </w:r>
      <w:r>
        <w:rPr>
          <w:rFonts w:hint="eastAsia"/>
          <w:lang w:eastAsia="zh-CN"/>
        </w:rPr>
        <w:t>（不含3人）</w:t>
      </w:r>
      <w:r>
        <w:rPr>
          <w:rFonts w:hint="eastAsia"/>
          <w:lang w:val="en-US" w:eastAsia="zh-CN"/>
        </w:rPr>
        <w:t>以上中毒、重伤的，确定为Ⅰ级响应。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w:t>
      </w:r>
      <w:bookmarkEnd w:id="423"/>
      <w:bookmarkEnd w:id="424"/>
      <w:bookmarkEnd w:id="425"/>
      <w:bookmarkEnd w:id="426"/>
      <w:bookmarkEnd w:id="427"/>
      <w:bookmarkEnd w:id="428"/>
      <w:bookmarkEnd w:id="429"/>
      <w:bookmarkEnd w:id="430"/>
      <w:r>
        <w:rPr>
          <w:rFonts w:hint="eastAsia"/>
          <w:lang w:val="en-US" w:eastAsia="zh-CN"/>
        </w:rPr>
        <w:t>.响应程序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5.3.3.1.现场处置要点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（1）现场跟班领导要立即组织人员正确佩戴好自救器；引领人员按避灾路线到达最近新鲜风流中。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（2）第一时间向调度室报告事故地点和现场灾难情况，同时向所在区域值班员报告。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（3）安全撤离时要正确佩戴好自救器。撤离时要快速、镇静、有序。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（4）如巷道中的避灾路线指示牌破坏或迷失行进的方向，撤退人员应朝着有新鲜风流通过的巷道方向撤退。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（5）在撤退沿途和所经过的巷道交叉口，应留设指示行进方向的明显标志，以提示救援人员的注意。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在撤退途中听到或感觉到爆炸声或有空气震动冲击波时，应立即背向声音和气浪传来的方向，脸向下双手置于身体下面，闭上眼睛迅速卧倒，头部要尽量放低。有水沟的地方要躲在水沟边上或坚固的掩体后面，用衣服或其他不易燃物件将自己身上的裸露部分尽量遮盖，以防火焰和高温气体灼伤皮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（7）在安全出口均被封堵无法撤退时，应有组织地进行避灾，立即进入就近紧急避险系统，以等待救援人员的营救。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（8）进入避难硐室前，应在硐室外留设文字、衣物、矿灯等明显标志，以便于救援人员实施救援。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（9）如硐室内有压风设施，应设法开启压风进行自救。要有规律地不间断敲击金属物、顶帮岩石，发出呼救联络信号，以引起救援人员的注意，指示避难人员所在的位置。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调度室接到报告后，要立即向矿值班报告，并按矿应急预案程序向矿长、总工程师、安监科长等人员报告，必须尽快通过通讯联络系统、人员定位系统确定井下各区域准确人数和位置，以便为下一步组织抢险救灾提供帮助。利用矿井安全监测监控系统和冲击地压监测系统，全面掌握井下气体变化情况，并监控区域环境变化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（11）调度室在接到事故报告后，还要通知有关单位的人员清点事故灾难地点工作人员，通知相关单位的人员集中待命。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（12）被困人员要在第一时间内开启压风自救系统、供水施救和紧急避险系统，进行必要的自我救护，为营救人员赢得时间，降低事故造成的损失。</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431" w:name="_Toc392425136"/>
      <w:bookmarkStart w:id="432" w:name="_Toc440531757"/>
      <w:bookmarkStart w:id="433" w:name="_Toc408908244"/>
      <w:bookmarkStart w:id="434" w:name="_Toc376787928"/>
      <w:bookmarkStart w:id="435" w:name="_Toc408927733"/>
      <w:bookmarkStart w:id="436" w:name="_Toc440532534"/>
      <w:bookmarkStart w:id="437" w:name="_Toc346184995"/>
      <w:bookmarkStart w:id="438" w:name="_Toc425951167"/>
      <w:r>
        <w:rPr>
          <w:rFonts w:hint="eastAsia"/>
          <w:lang w:val="en-US" w:eastAsia="zh-CN"/>
        </w:rPr>
        <w:t>5.3.3.2.自救互救</w:t>
      </w:r>
      <w:bookmarkEnd w:id="431"/>
      <w:bookmarkEnd w:id="432"/>
      <w:bookmarkEnd w:id="433"/>
      <w:bookmarkEnd w:id="434"/>
      <w:bookmarkEnd w:id="435"/>
      <w:bookmarkEnd w:id="436"/>
      <w:bookmarkEnd w:id="437"/>
      <w:bookmarkEnd w:id="438"/>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5.3.3.2.1.自救互救原则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瓦斯爆炸前感觉到附近空气有颤动的现象发生，有时还发出丝丝的空气流动声，一般被认为是瓦斯爆炸前的预兆。井下人员一旦发现这种情况时，要沉着、冷静，采取措施进行自救。具体的方法是：要迅速按规定佩戴好自救器，（若无自救器，要闭住气暂停呼吸，用湿毛巾捂住口鼻，防止把火烟吸入肺部。）背向空气颤动的方向，俯卧倒地面部贴在地面。用衣物盖住身体，尽量减少身体暴露面积，以减少烧伤。爆炸后，要在连队带班干部、瓦斯检查员或有经验的老工人带领下，找准方位，沿避灾路线，迅速撤退到新鲜风流中。若巷道破坏严重，无法判明撤退是否安全时，可以先到新鲜风流或支护较完整的地点躲避等待救援。</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5.3.2.2.2.采、掘工作面瓦斯爆炸后的自救与互救措施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如发生小型或局部爆炸，采、掘工作面巷道和液压支架基本未破坏，遇险矿工未直接伤害或受伤不重时，应立即佩戴好自救器，迅速撤出灾区，到达新鲜风流中。对于附近的伤员，要协助其佩戴好自救器，帮助撤出危险区。不能行走的伤员，要设法抬运到新鲜风流中；如距离远，则为其佩戴自救器，不可抬运。撤出灾区后，要立即向调度室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如发生大型爆炸，采、掘工作面巷道遭到破坏，退路被阻，但遇险矿工受伤不重时，应佩戴好自救器，千方百计疏通巷道，尽快撤到新鲜风流中。如果巷道难以疏通，应充分利用现场压风自救及供水施救装进行自救，或尽快进入最近的避难硐室进行避灾，如果人员被困不能进入避难硐室时，需选择支护完好的硐室中或巷道，互相安慰、稳定情绪，等待救助，并有规律的发出信号，对于受伤严重的矿工也要为其佩戴好自救器，使其静卧待救，并且要利用一切可能利用的条件，建立临时避难硐室待救，利用压风管道、风筒等改善避难地点的生存条件。</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5.3.3.2.3.发生瓦斯爆炸事故人员撤离路线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矿井发生瓦斯事故后，现场人员立即撤离并向调度室汇报事故的性质、地点及灾害范围人员情况，调度室接到电话后，应立即向矿值班领导和庆阳煤电公司调度室汇报。指派驻矿救护队救援，现场人员按照要求积极组织撤离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避灾路线：施工地点→进风联络巷→主、副井→地面</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439" w:name="_Toc440532535"/>
      <w:bookmarkStart w:id="440" w:name="_Toc376787929"/>
      <w:bookmarkStart w:id="441" w:name="_Toc440531758"/>
      <w:bookmarkStart w:id="442" w:name="_Toc408908245"/>
      <w:bookmarkStart w:id="443" w:name="_Toc425951168"/>
      <w:bookmarkStart w:id="444" w:name="_Toc408927734"/>
      <w:bookmarkStart w:id="445" w:name="_Toc392425137"/>
      <w:bookmarkStart w:id="446" w:name="_Toc346184996"/>
      <w:r>
        <w:rPr>
          <w:rFonts w:hint="eastAsia"/>
          <w:lang w:val="en-US" w:eastAsia="zh-CN"/>
        </w:rPr>
        <w:t>5.3.3.3.现场救援具体措施</w:t>
      </w:r>
      <w:bookmarkEnd w:id="439"/>
      <w:bookmarkEnd w:id="440"/>
      <w:bookmarkEnd w:id="441"/>
      <w:bookmarkEnd w:id="442"/>
      <w:bookmarkEnd w:id="443"/>
      <w:bookmarkEnd w:id="444"/>
      <w:bookmarkEnd w:id="445"/>
      <w:bookmarkEnd w:id="446"/>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5.3.3.3.1.选择最近的路线，以最快的速度到达人员最多的地点实施侦察、救援。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一是沿回风方向进入灾区；二是沿进风方向进入灾区。选择哪条路线进入灾区要根据实际情况来判断。救护力量少时，要沿进风方向进入灾区，因为在空气新鲜的巷道行进，对保持救护队的战斗力，减少队员的体力消耗有利。如果瓦斯爆炸后，进风巷道垮塌、冒顶和堵塞，一时难以清理、维修，也可沿回风方向进入灾区，但在回风中行进，受烟雾和有毒有害气体的威胁，救护队员的行进速度较慢，但是回风方向往往也是遇险人员较集中的地点，救护力量较为充足时，可以同时从进、回风两侧派救援人员进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最先到达事故矿井的救护队，担负抢救遇险人员和灾区侦察任务，在煤尘大、烟雾浓的情况下进行侦察时，救护队员应沿巷道用探险棍分段式前进，队员之间要用联络绳联结，发现可能救治的遇险人员，应积极抢救并迅速救出灾区；发现已死亡的遇难人员，应标明位置，继续向前侦察，侦察行进中，应在巷道交叉口设立明显的路标，防止返回时走错路线，侦察工作要仔细认真，凡走过的巷道要标注留名，并绘出侦察线路示意图，除抢救遇险人员外，还应明确分工，特别是火源、瓦斯浓度以及爆炸点的情况，顶板冒落范围、液压支架、水管、风管、电气设备、局部风机、通风构筑物的位置、倒向，爆炸生成物的流动方向及其蔓延情况，灾区风量分布，风流方向，灾区气体成分等，并做好记录，供救灾应急救援指挥部研究制定全面的抢救方案；小队应按规定时间原路返回，如果不能原路返回，应取得负责侦察任务指挥员的同意。如果没有按时返回或通讯中断，待机小队要立即进入实施增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（3）第二个到达事故矿井的小队应配合第一小队完成抢救人员和侦察灾区的任务，或是根据应急救援指挥部的命令担负待机任务，待机地点应选在距灾区最近，有新鲜空气处，做好紧急救援的准备工作。</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5.3.3.3.2.迅速恢复灾区通风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确保救援人员绝对安全的情况下，采取一切可能的措施，迅速恢复灾区的通风，排除爆炸产生的烟雾和有毒气体，让新鲜空气不断供给灾区，是抢救遇险人员最有效的方法，但在恢复通风前，必须查明有无火源存在，否则会再次引起爆炸。恢复采、掘工作面巷道的通风，建议采用“一次恢复，远距离启动”的办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救护队员待机在巷道内接好风筒之后，（由于巷道内缺氧，即使有高浓度瓦斯存在、有火源存在，也不会爆炸）所有人员撤至安全区域，实行远距离启动局部通风机恢复通风，即使有再次爆炸的可能，也能确保救灾人员的安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恢复通风设施时，必须遵循“先大后小，先主后次”的原则首先恢复主要的和容易恢复的通风设施。损坏严重，一时难以恢复的通风设施可用临时设施代替。恢复独头通风时，除将通风机安装在新鲜空气处外，还应按照排放瓦斯措施的要求进行。</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5.3.3.3.3.清除灾区巷道的堵塞物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瓦斯爆炸后发生的冒顶，造成巷道堵塞，影响救护队员进行侦察抢救时，应事先考虑清理堵塞物。若巷道堵塞严重，救护队员在短时间不能清除时，应考虑其他恢复通风救人的可行方法，同时要恢复堵塞区外的通风，其他救护队员要负责监护并做好进入灾区抢救遇险人员的准备工作。</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5.3.3.3.4.扑灭爆炸引起的火灾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抢救遇险人员，防止事故蔓延和扩大，在灾区内发现火灾或残留火源，应立即扑灭，火势很大，一时难以扑灭时，应设法阻止火焰向遇险人员所在地点蔓延，特别是火源地点附近有瓦斯积聚的场所。火势特大，并有引起瓦斯爆炸危险，用直接灭火法不能扑灭，并确认火区内遇险人员已经死亡，可考虑先对火区进行封闭，控制火势，待火灾熄灭后，再寻找遇难人员尸体。</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5.3.3.3.5.预防连续爆炸伤害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连续爆炸时，为了抢救遇险人员或封闭灾区，救护队指战员在紧急情况下，也可利用两次爆炸的间隔时间进行，但应严密监视通风和瓦斯情况，并认真掌握两次连续爆炸中间隔的规律，考虑在灾区往返的时间，当间隔时间不允许时，不能进入灾区，防止次生事故发生，确保救护人员的绝对安全。</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447" w:name="_Toc425951169"/>
      <w:bookmarkStart w:id="448" w:name="_Toc376787930"/>
      <w:bookmarkStart w:id="449" w:name="_Toc408908246"/>
      <w:bookmarkStart w:id="450" w:name="_Toc392425138"/>
      <w:bookmarkStart w:id="451" w:name="_Toc346184997"/>
      <w:bookmarkStart w:id="452" w:name="_Toc440531759"/>
      <w:bookmarkStart w:id="453" w:name="_Toc440532536"/>
      <w:bookmarkStart w:id="454" w:name="_Toc408927735"/>
      <w:r>
        <w:rPr>
          <w:rFonts w:hint="eastAsia"/>
          <w:lang w:val="en-US" w:eastAsia="zh-CN"/>
        </w:rPr>
        <w:t>5.3.3.3.6.处理爆炸事故注意事项</w:t>
      </w:r>
      <w:bookmarkEnd w:id="447"/>
      <w:bookmarkEnd w:id="448"/>
      <w:bookmarkEnd w:id="449"/>
      <w:bookmarkEnd w:id="450"/>
      <w:bookmarkEnd w:id="451"/>
      <w:bookmarkEnd w:id="452"/>
      <w:bookmarkEnd w:id="453"/>
      <w:bookmarkEnd w:id="45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（1）佩戴自救器呼吸要持续做好佩戴，不得取下防护装具，以防中毒。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（2）救护队员救灾时必须佩戴呼吸器，必须侦查灾区有无火源，避免再次爆炸的危险。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（3）救护队员进入灾区探险或救人时要经常检查氧气消耗量，保证有足够的氧气返回。</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（4）抢险救灾期间不得停止井下压风，以供灾区人员呼吸。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（5）掘进工作面发生爆炸或火灾时，对正在运转的局部通风机，不可随意停止，对已停运的局部通风机，不得随意启动。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（6）做好灾区现场保护工作，除救人和处理险情紧急需要，不得破坏现场。如确实需要移动，要做好记录。</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455" w:name="_Toc425951170"/>
      <w:bookmarkStart w:id="456" w:name="_Toc346184998"/>
      <w:bookmarkStart w:id="457" w:name="_Toc441762521"/>
      <w:bookmarkStart w:id="458" w:name="_Toc440615933"/>
      <w:bookmarkStart w:id="459" w:name="_Toc392425139"/>
      <w:bookmarkStart w:id="460" w:name="_Toc376787931"/>
      <w:bookmarkStart w:id="461" w:name="_Toc408908247"/>
      <w:bookmarkStart w:id="462" w:name="_Toc408927736"/>
      <w:bookmarkStart w:id="463" w:name="_Toc441069055"/>
      <w:r>
        <w:rPr>
          <w:rFonts w:hint="eastAsia"/>
          <w:lang w:val="en-US" w:eastAsia="zh-CN"/>
        </w:rPr>
        <w:t>5.3.4.扩大应急</w:t>
      </w:r>
      <w:bookmarkEnd w:id="455"/>
      <w:bookmarkEnd w:id="456"/>
      <w:bookmarkEnd w:id="457"/>
      <w:bookmarkEnd w:id="458"/>
      <w:bookmarkEnd w:id="459"/>
      <w:bookmarkEnd w:id="460"/>
      <w:bookmarkEnd w:id="461"/>
      <w:bookmarkEnd w:id="462"/>
      <w:bookmarkEnd w:id="46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464" w:name="_Toc425951171"/>
      <w:bookmarkStart w:id="465" w:name="_Toc392425140"/>
      <w:bookmarkStart w:id="466" w:name="_Toc376787932"/>
      <w:bookmarkStart w:id="467" w:name="_Toc440615934"/>
      <w:bookmarkStart w:id="468" w:name="_Toc408908248"/>
      <w:bookmarkStart w:id="469" w:name="_Toc346184999"/>
      <w:bookmarkStart w:id="470" w:name="_Toc441069056"/>
      <w:bookmarkStart w:id="471" w:name="_Toc441762522"/>
      <w:bookmarkStart w:id="472" w:name="_Toc408927737"/>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5.3.5.资源调配及应急会议召开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5.3.6.应急恢复</w:t>
      </w:r>
      <w:bookmarkEnd w:id="464"/>
      <w:bookmarkEnd w:id="465"/>
      <w:bookmarkEnd w:id="466"/>
      <w:bookmarkEnd w:id="467"/>
      <w:bookmarkEnd w:id="468"/>
      <w:bookmarkEnd w:id="469"/>
      <w:bookmarkEnd w:id="470"/>
      <w:bookmarkEnd w:id="471"/>
      <w:bookmarkEnd w:id="472"/>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在确保井下无人员伤亡或无再次发生爆炸事故的情况下，由上级或县级人民政府决定应急恢复，恢复后必须由救护队人员陪护检查的时间不得小于1个圆班。</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473" w:name="_Toc408927738"/>
      <w:bookmarkStart w:id="474" w:name="_Toc440615935"/>
      <w:bookmarkStart w:id="475" w:name="_Toc408908249"/>
      <w:bookmarkStart w:id="476" w:name="_Toc392425141"/>
      <w:bookmarkStart w:id="477" w:name="_Toc346185000"/>
      <w:bookmarkStart w:id="478" w:name="_Toc441762523"/>
      <w:bookmarkStart w:id="479" w:name="_Toc376787933"/>
      <w:bookmarkStart w:id="480" w:name="_Toc441069057"/>
      <w:bookmarkStart w:id="481" w:name="_Toc425951172"/>
      <w:r>
        <w:rPr>
          <w:rFonts w:hint="eastAsia"/>
          <w:lang w:val="en-US" w:eastAsia="zh-CN"/>
        </w:rPr>
        <w:t>5.3.7.应急结束</w:t>
      </w:r>
      <w:bookmarkEnd w:id="473"/>
      <w:bookmarkEnd w:id="474"/>
      <w:bookmarkEnd w:id="475"/>
      <w:bookmarkEnd w:id="476"/>
      <w:bookmarkEnd w:id="477"/>
      <w:bookmarkEnd w:id="478"/>
      <w:bookmarkEnd w:id="479"/>
      <w:bookmarkEnd w:id="480"/>
      <w:bookmarkEnd w:id="48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在总指挥组发出应急结束后，由驻矿救护队人员联合检查井下各浓度区域的瓦斯，并做好瓦斯的各项排放工作。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5.4 处置措施</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5.4.1.排放瓦斯措施应包括的内容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（1）力求精确计算巷道排放瓦斯量、供风量、排放时间以确立排放瓦斯时间确立排放瓦斯方法。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（2）通风排放瓦斯路线图，注明排放瓦斯的流向，控制风流设施，电气设备，瓦斯监测仪的位置等。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（3）明确停电撤人范围和警戒位置。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（4）排放瓦斯流经巷道的电气设备，要指定专人负责停送电工作。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（5）排放瓦斯的组织领导包括跟班领导和排放人员名单要切实落实责任。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（6）排放瓦斯后由瓦斯检查员及时向调度汇报，调度员要做好专门排放瓦斯记录。</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5.4.2.排放瓦斯方法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（1）严禁采用一风吹，或利用局扇开关作间断启停的方法排放瓦斯，也不允许用竹帘或木板挡在风机口调节风量。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（2）应采用局扇出风端大小头处加调节三通来调节局扇送风量控制排出瓦斯浓度，确保排出风流在全负压混合处瓦斯浓度不超过1.5%。</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5.4.3.停电措施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（1）发生灾害时，救灾应急救援指挥部下令，调度中心通知事故区域变电所切断灾区电源。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（2）恢复送电时，必须经救护队员检查送电地区有害气体浓度，确定不超限且向应急救援指挥部汇报后，应急救援指挥部按照先送风后送电的原则，下令指定地点逐级送电。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（3）停送电严格执行公司停电停风及恢复生产的有关规定。</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5.4.4.防止事故扩大措施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（1）当发生瓦斯、煤尘爆炸，通风系统遭到破坏时应立即组织人员，尽快恢复通风系统，但必须是在确定火源消灭后恢复，如通风系统不能及时恢复，要派救护队员向灾区送自救器，抢救灾区人员。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（2）为防止瓦斯、爆炸事故的蔓延，除切断事故电源外，还要有计划排放事故发生时积聚的有毒有害气体。</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（3）在抢救瓦斯、煤尘爆炸事故中遇难人员时，必须在救灾应急救援指挥部统一指挥下，以救护队为主，进行抢救。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（4）要采取措施有效制止瓦斯、煤尘的二次爆炸发生。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各有关部门要按照职责分工和相关预案做好突发事故的应对工作，同时根据总体预案切实做好应对突发事故的人力、物力、财力、运输、医疗卫生及通信保障等工作，保证应急救援工作的需要。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（1）救护队要做好救援队伍的业务培训和准军事化训练，地测科要监督好各科室应急演练工作，建立联动协调机制，动员全员有组织的参与应急救援工作。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（2）交通运输保障，综合办公室保障井上应急救援用车，保证运送人员和救援物资的运输车辆的应急使用。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（3）治安保障，物业公司必须保障矿区交通畅通，保障应急救援交通畅通和矿区秩序稳定。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（4）医疗保障，综合办公室要储备医药器材，保障应急救援医疗需要。事故发生后立即组织医疗队伍、医疗设备器材。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（5）后勤保障，后勤管理部门负责救援人员、受灾人员吃住行及生活安置。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（6）财力保障，经营财务科负责为应急救援工作提供物资保障，资金保障，保证专款专用，并能随时取出。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（7）生产科、通灭科、机电科、调度室等单位在事故发生后应当立即提供矿井应急救援所需的技术资料，并为应急救援提供技术支持。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井下安全避险六大系统保障，定期对安全避险六大系统完好情况进行检查，加强系统维护，保证系统灵敏可靠。科学确定避灾路线，加强入井人员培训，使其熟悉各种灾害情况的避灾路线，并能正确使用安全避险设施，在灾害发生时充分发挥其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（9）各矿井都要按照《矿井灾害预防和处理计划》要求的设置井上下消防材料库，按照规定的数量和质量配备应急物资，专人管理，定期检查，及时更新，同时要保证随用随取。</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（10）调度室及相关抢险救援单位要做好相关记录。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482" w:name="_Toc12202"/>
      <w:bookmarkStart w:id="483" w:name="_Toc14119"/>
      <w:bookmarkStart w:id="484" w:name="_Toc7530"/>
      <w:bookmarkStart w:id="485" w:name="_Toc3647"/>
      <w:bookmarkStart w:id="486" w:name="_Toc27188"/>
      <w:bookmarkStart w:id="487" w:name="_Toc25481"/>
      <w:bookmarkStart w:id="488" w:name="_Toc541"/>
      <w:bookmarkStart w:id="489" w:name="_Toc27904"/>
      <w:bookmarkStart w:id="490" w:name="_Toc1600"/>
      <w:r>
        <w:rPr>
          <w:rFonts w:hint="eastAsia"/>
          <w:lang w:val="en-US" w:eastAsia="zh-CN"/>
        </w:rPr>
        <w:br w:type="page"/>
      </w:r>
    </w:p>
    <w:bookmarkEnd w:id="482"/>
    <w:bookmarkEnd w:id="483"/>
    <w:bookmarkEnd w:id="484"/>
    <w:bookmarkEnd w:id="485"/>
    <w:bookmarkEnd w:id="486"/>
    <w:bookmarkEnd w:id="487"/>
    <w:bookmarkEnd w:id="488"/>
    <w:bookmarkEnd w:id="489"/>
    <w:bookmarkEnd w:id="490"/>
    <w:p>
      <w:pPr>
        <w:pStyle w:val="4"/>
        <w:bidi w:val="0"/>
        <w:rPr>
          <w:rFonts w:hint="eastAsia"/>
          <w:lang w:val="en-US" w:eastAsia="zh-CN"/>
        </w:rPr>
      </w:pPr>
      <w:bookmarkStart w:id="491" w:name="_Toc21206"/>
      <w:bookmarkStart w:id="492" w:name="_Toc22620"/>
      <w:bookmarkStart w:id="493" w:name="_Toc19373"/>
      <w:bookmarkStart w:id="494" w:name="_Toc12496"/>
      <w:bookmarkStart w:id="495" w:name="_Toc11187"/>
      <w:bookmarkStart w:id="496" w:name="_Toc21134"/>
      <w:bookmarkStart w:id="497" w:name="_Toc24192"/>
      <w:bookmarkStart w:id="498" w:name="_Toc8536"/>
      <w:bookmarkStart w:id="499" w:name="_Toc17808"/>
      <w:bookmarkStart w:id="500" w:name="_Toc24726"/>
      <w:r>
        <w:rPr>
          <w:rFonts w:hint="eastAsia"/>
          <w:lang w:val="en-US" w:eastAsia="zh-CN"/>
        </w:rPr>
        <w:t>6 停电事故专项应急预案</w:t>
      </w:r>
      <w:bookmarkEnd w:id="491"/>
      <w:bookmarkEnd w:id="492"/>
      <w:bookmarkEnd w:id="493"/>
      <w:bookmarkEnd w:id="494"/>
      <w:bookmarkEnd w:id="495"/>
      <w:bookmarkEnd w:id="496"/>
      <w:bookmarkEnd w:id="497"/>
      <w:bookmarkEnd w:id="498"/>
      <w:bookmarkEnd w:id="499"/>
      <w:bookmarkEnd w:id="500"/>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501" w:name="_Toc392425176"/>
      <w:bookmarkStart w:id="502" w:name="_Toc441762549"/>
      <w:bookmarkStart w:id="503" w:name="_Toc408908284"/>
      <w:bookmarkStart w:id="504" w:name="_Toc408927773"/>
      <w:bookmarkStart w:id="505" w:name="_Toc441069083"/>
      <w:bookmarkStart w:id="506" w:name="_Toc376787977"/>
      <w:bookmarkStart w:id="507" w:name="_Toc346185043"/>
      <w:bookmarkStart w:id="508" w:name="_Toc440615961"/>
      <w:bookmarkStart w:id="509" w:name="_Toc425951207"/>
      <w:r>
        <w:rPr>
          <w:rFonts w:hint="eastAsia"/>
          <w:lang w:val="en-US" w:eastAsia="zh-CN"/>
        </w:rPr>
        <w:t>6.1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适用于核桃峪煤矿因人为操作失误、设备缺陷和自然事故等，如发电厂异常停机事故、上级变电所电器事故跳闸、供电线路发生意外故障、地面变电所误操作、矿井局部供电网络出现问题、开关保护动作不灵敏，引起越级跳闸等造成全矿停电，以致瓦斯积聚、矿井水灾、人员窒息事故、机电运输等事故的重大停电事故。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 xml:space="preserve">停电事故发生后，根据事故的可控性、严重程度和影响范围及发展态势，应急救援总指挥按确定的响应级别，启动相应的响应程序｡  </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停电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当矿井发生停电事故时，事故现场人员立即向调度室汇报（内线：8001、8002、8003、8005；外线：0934－6453668，6453669），由调度室直接上报庆阳煤电公司调度室（电话：0934-6460288，6460298）。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出现大面积停电事故发生后，由应急救援指挥部按照事故的可控性、严重程度和影响范围，将矿井大面积停电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1、井上下无计划大面积停电10min以上30min以下（不包含30min），造造成井下通风、排水、运输中断，瓦斯积聚超限的，确定为Ⅲ级响应。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2、井上下无计划大面积停电30min以上60min以下（不包含60min），造造成井下通风、排水、运输中断，瓦斯积聚超限的，确定为Ⅱ级响应。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3、井上下无计划大面积停电60min以上，造造成井下通风、排水、运输中断，瓦斯积聚超限的，确定为Ⅰ级响应。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6.3.3.响应程序</w:t>
      </w:r>
      <w:bookmarkEnd w:id="501"/>
      <w:bookmarkEnd w:id="502"/>
      <w:bookmarkEnd w:id="503"/>
      <w:bookmarkEnd w:id="504"/>
      <w:bookmarkEnd w:id="505"/>
      <w:bookmarkEnd w:id="506"/>
      <w:bookmarkEnd w:id="507"/>
      <w:bookmarkEnd w:id="508"/>
      <w:bookmarkEnd w:id="50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bookmarkStart w:id="510" w:name="_Toc392425177"/>
      <w:bookmarkStart w:id="511" w:name="_Toc346185044"/>
      <w:bookmarkStart w:id="512" w:name="_Toc408927774"/>
      <w:bookmarkStart w:id="513" w:name="_Toc441762550"/>
      <w:bookmarkStart w:id="514" w:name="_Toc408908285"/>
      <w:bookmarkStart w:id="515" w:name="_Toc425951208"/>
      <w:bookmarkStart w:id="516" w:name="_Toc376787978"/>
      <w:bookmarkStart w:id="517" w:name="_Toc441069084"/>
      <w:bookmarkStart w:id="518" w:name="_Toc440615962"/>
      <w:r>
        <w:rPr>
          <w:rFonts w:hint="eastAsia"/>
          <w:lang w:val="en-US" w:eastAsia="zh-CN"/>
        </w:rPr>
        <w:t>6.3.4.扩大</w:t>
      </w:r>
      <w:bookmarkEnd w:id="510"/>
      <w:bookmarkEnd w:id="511"/>
      <w:bookmarkEnd w:id="512"/>
      <w:bookmarkEnd w:id="513"/>
      <w:bookmarkEnd w:id="514"/>
      <w:bookmarkEnd w:id="515"/>
      <w:bookmarkEnd w:id="516"/>
      <w:bookmarkEnd w:id="517"/>
      <w:bookmarkEnd w:id="518"/>
      <w:r>
        <w:rPr>
          <w:rFonts w:hint="eastAsia"/>
          <w:lang w:val="en-US" w:eastAsia="zh-CN"/>
        </w:rPr>
        <w:t>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bookmarkStart w:id="519" w:name="_Toc346185045"/>
      <w:bookmarkStart w:id="520" w:name="_Toc392425178"/>
      <w:bookmarkStart w:id="521" w:name="_Toc408908286"/>
      <w:bookmarkStart w:id="522" w:name="_Toc441069085"/>
      <w:bookmarkStart w:id="523" w:name="_Toc376787979"/>
      <w:bookmarkStart w:id="524" w:name="_Toc408927775"/>
      <w:bookmarkStart w:id="525" w:name="_Toc425951209"/>
      <w:bookmarkStart w:id="526" w:name="_Toc440615963"/>
      <w:bookmarkStart w:id="527" w:name="_Toc441762551"/>
      <w:r>
        <w:rPr>
          <w:rFonts w:hint="eastAsia"/>
          <w:lang w:val="en-US" w:eastAsia="zh-CN"/>
        </w:rPr>
        <w:t>6.3.5.资源调配及应急会议召开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（1）事故得到有关部门的认定后，由救灾总指挥组及相关组全力配合、组织人员抢修，清理现场。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（2）现场检验，通过检验认证合格后，应急救援中心总指挥下达命令，并由现场总指挥负责恢复生产后试运行的一切事宜。</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6.3.6.应急结束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停电事故被彻底控制后，由应急处理指挥组宣布应急响应结束。调度室按应急预案的要求进行总结评审工作。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（1）由总指挥组负责应急的解除及警报解除后的生产恢复组织工作。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记录在案：凡发生安全隐患或大小事故，由相关人员填写《安全隐患整改通知书》、《停送电操作记录》以及《事故调查报告》，并逐级上报，记录在案，必要时向政府主管部门报告，并配合其进行调查核实。</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注意事项：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①各岗位负责人应指定岗位代理人，以防不测。</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②车间和仓库人员应从标有安全标识的消防通道撤离。</w:t>
      </w:r>
      <w:bookmarkEnd w:id="519"/>
      <w:bookmarkEnd w:id="520"/>
      <w:bookmarkEnd w:id="521"/>
      <w:bookmarkEnd w:id="522"/>
      <w:bookmarkEnd w:id="523"/>
      <w:bookmarkEnd w:id="524"/>
      <w:bookmarkEnd w:id="525"/>
      <w:bookmarkEnd w:id="526"/>
      <w:bookmarkEnd w:id="527"/>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528" w:name="_Toc441762553"/>
      <w:bookmarkStart w:id="529" w:name="_Toc441069087"/>
      <w:bookmarkStart w:id="530" w:name="_Toc440615965"/>
      <w:r>
        <w:rPr>
          <w:rFonts w:hint="eastAsia"/>
          <w:lang w:val="en-US" w:eastAsia="zh-CN"/>
        </w:rPr>
        <w:t>6.4 处置措施</w:t>
      </w:r>
      <w:bookmarkEnd w:id="528"/>
      <w:bookmarkEnd w:id="529"/>
      <w:bookmarkEnd w:id="530"/>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第一时间确定矿井停电时有无发生人身伤亡事故，以及矿井停电后会否引起二次人身伤亡事故。如果已经发生了人身伤亡事故或可能会造成人身伤亡事故的，必须立即通知正宁县人民医院、驻矿救护队等医疗救护单位进行抢险救援或准备抢险救援，并向华能庆阳煤电有限责任公司相关部门汇报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第二时间确定矿井停电后是否影响矿井主要通风系统的正常运行，如果主扇停运能否在10分钟内恢复主扇供电并启动主扇，如果不能在10分钟内恢复主扇供电并启动主扇，则必须立即通知井下作业人员撤出到矿井自然风压通风的进风主要大巷中。应急救援指挥部同时安排人员打开风井防爆风门实现矿井自然通风，并有序组织将井下人员在最短的时间内撤出至地面；应急救援指挥部立即组织恢复主扇机房供电和启动主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（3）当矿井主要通风系统正常运行时（后），马上组织人员对矿井停电原因进行检查，再切断故障源和有序地恢复矿井非故障区段的生产用电，当故障检修完毕后恢复故障区段生产用电。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（4）当矿井停电或停电后的次生故障影响井下主排水系统不能运转时间超过8小时，应对井下主水仓积水进行应急处理。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（5）当矿井停电原因为地面110KV变电所电源进线失电时，并且双回路进线不能马上进行切换时，应急救援指挥部应立即联系庆阳供电公司相关部门，尽快恢复矿井供电。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（6）若是由于地面变电所设备或线路发生故障，造成矿井大面积停电的，应马上切换至矿井另一回路，首先保证通风机正常运转。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若是由于严重的自然灾害或其他原因造成电力设备、设施破坏，造成矿井大面积停电的，这种情况下恢复供电需较长的时间，必须先将井下人员撤到地面，矿井各系统执行长期停风、停产预案，井下涌水进行应急处理。再组织人员积极抢修设备线路，安排好矿井停电期间的各项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注意事项：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（1）矿井恢复供电的主要次序为：地面110KV变电所、通风机房、地面一类负荷、井下中央变电所、井下一类负荷、盘区变电所、采掘工作面、其它用电点。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（2）恢复送电时，必须先做好矿井瓦斯检查及排放工作，先恢复矿井通风（采掘工作面通风），否则不得对井下（采掘工作面）送电。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（3）在事故处理期间，应急救援指挥部及时掌握事故处理、恢复、救援的进展情况，并汇报应急救援指挥部，协调解决应急过程中的重大问题。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531" w:name="_Toc425951210"/>
      <w:bookmarkStart w:id="532" w:name="_Toc441069086"/>
      <w:bookmarkStart w:id="533" w:name="_Toc408927776"/>
      <w:bookmarkStart w:id="534" w:name="_Toc392425179"/>
      <w:bookmarkStart w:id="535" w:name="_Toc408908287"/>
      <w:bookmarkStart w:id="536" w:name="_Toc441762552"/>
      <w:bookmarkStart w:id="537" w:name="_Toc376787980"/>
      <w:bookmarkStart w:id="538" w:name="_Toc440615964"/>
      <w:r>
        <w:rPr>
          <w:rFonts w:hint="eastAsia"/>
          <w:lang w:val="en-US" w:eastAsia="zh-CN"/>
        </w:rPr>
        <w:t>6.4.1.井下变电所设备事故处置措施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（1）变电所动力段设备出现故障，值班人员要立即断开故障设备，汇报调度室，若有备用设备则启动备用设备，反之则通知机电队维修人员修理或更换故障设备。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变电所设备出现故障，值班人员要立即断开故障设备，汇报调度中心，并查看局扇是否正常切换。如不能正常切换通知机电队人员修理或更换故障设备，同时调度室通知对停风的工作面送动力电，撤出人员，停止作业，撤出人员，等恢复通风后且瓦斯浓度降到规定范围内再开始工作。若是低压侧出现故障导致工作面风机停运，则风机停运的工作面要停止作业，同时综采队的电工要配合机电队检修工共同处理故障，在故障消除风机启动后，工作面瓦斯浓度降到规定范围内再进行作业。</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6.4.2.地面变电所设备事故处置措施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（1）事故发生后，若判断为地面变电所故障导致矿井大面积停电，机电值班人员要立即与变电所、调度室联系，调度员立即通知应急救援指挥部成员迅速赶到调度室，并做好停送电记录。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eastAsia="仿宋"/>
          <w:lang w:val="en-US" w:eastAsia="zh-CN"/>
        </w:rPr>
      </w:pPr>
      <w:r>
        <w:rPr>
          <w:rFonts w:hint="eastAsia"/>
          <w:lang w:val="en-US" w:eastAsia="zh-CN"/>
        </w:rPr>
        <w:t>（2）若是电力系统故障造成地面变电所大面积停电，调度员要与变电所联系，听候指令。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（3）如果变电所内某个回路或个别支路发生局部停电事故，应立即下令切断故障线路，保证另一回路或其他支路运行，并迅速排除故障。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（4）变电所发生停电事故后，恢复供电时必须按照调度室指令进行送电，严禁私自送电。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（5）地面、井下各级变电所当班值班员要立即向调度室汇报停电范围及原因，并根据停电范围，将停电开关手把打至零位，闭锁后，等候调度命令。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（6）发生地面变电所大面积停电事故，调度员要立即下令安排井下中央变电所、采区变电所值班人员切断该变电所进线总高开。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（7）矿井在用供电线路发生故障造成停电，应立即停地面变电所在用线路进线柜，然后将备用线路投入运行，恢复矿井供电。若两回进线电源均失电，要根据调度指令进行起动发电机进行应急。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 xml:space="preserve">6.5 </w:t>
      </w:r>
      <w:bookmarkEnd w:id="531"/>
      <w:bookmarkEnd w:id="532"/>
      <w:bookmarkEnd w:id="533"/>
      <w:bookmarkEnd w:id="534"/>
      <w:bookmarkEnd w:id="535"/>
      <w:bookmarkEnd w:id="536"/>
      <w:bookmarkEnd w:id="537"/>
      <w:bookmarkEnd w:id="538"/>
      <w:r>
        <w:rPr>
          <w:rFonts w:hint="eastAsia"/>
          <w:lang w:val="en-US" w:eastAsia="zh-CN"/>
        </w:rPr>
        <w:t>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（1）重大停电事故之后，及时组织机电科、机电队电工及变电工、供电单位电工等联合研究事故发生机理，分析事故发生过程、吸取事故教训，提出具体措施，进一步完善和改进应急预案。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（2）对各变电所、电力线路的运行应准备有充足的备品备件，确保在应急预案处理过程中的所需材料。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（3）各单位要制定重大停电事故应急预案，组建抢险救援队伍，并定期进行贯彻、演练。</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（4）各矿井要确保双回路可靠供电，要加强巡检，发现问题及时处理。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（5）由于停电造成瓦斯煤尘事故，则同时启动《瓦斯、煤尘爆炸事故专项应急预案》。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（6）若停电引起矿井采区、水平被水淹或矿井被水淹，则同时启动《水灾事故专项应急预案》。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（7）若停电同时引起其它重大事故，则同时启动相应的事故应急预案。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（8）事故抢救过程或演练等相关记录，要求进行记录和评审。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539" w:name="_Toc29807"/>
      <w:r>
        <w:rPr>
          <w:rFonts w:hint="eastAsia"/>
          <w:lang w:val="en-US" w:eastAsia="zh-CN"/>
        </w:rPr>
        <w:br w:type="page"/>
      </w:r>
    </w:p>
    <w:bookmarkEnd w:id="539"/>
    <w:p>
      <w:pPr>
        <w:pStyle w:val="4"/>
        <w:bidi w:val="0"/>
        <w:rPr>
          <w:rFonts w:hint="eastAsia"/>
          <w:lang w:val="en-US" w:eastAsia="zh-CN"/>
        </w:rPr>
      </w:pPr>
      <w:bookmarkStart w:id="540" w:name="_Toc17063"/>
      <w:bookmarkStart w:id="541" w:name="_Toc15309"/>
      <w:bookmarkStart w:id="542" w:name="_Toc29573"/>
      <w:bookmarkStart w:id="543" w:name="_Toc5775"/>
      <w:bookmarkStart w:id="544" w:name="_Toc24069"/>
      <w:bookmarkStart w:id="545" w:name="_Toc19028"/>
      <w:bookmarkStart w:id="546" w:name="_Toc27460"/>
      <w:bookmarkStart w:id="547" w:name="_Toc7891"/>
      <w:bookmarkStart w:id="548" w:name="_Toc9236"/>
      <w:bookmarkStart w:id="549" w:name="_Toc20090"/>
      <w:r>
        <w:rPr>
          <w:rFonts w:hint="eastAsia"/>
          <w:lang w:val="en-US" w:eastAsia="zh-CN"/>
        </w:rPr>
        <w:t>7 主要通风机停止运转事故专项应急预案</w:t>
      </w:r>
      <w:bookmarkEnd w:id="540"/>
      <w:bookmarkEnd w:id="541"/>
      <w:bookmarkEnd w:id="542"/>
      <w:bookmarkEnd w:id="543"/>
      <w:bookmarkEnd w:id="544"/>
      <w:bookmarkEnd w:id="545"/>
      <w:bookmarkEnd w:id="546"/>
      <w:bookmarkEnd w:id="547"/>
      <w:bookmarkEnd w:id="548"/>
      <w:bookmarkEnd w:id="549"/>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本预案适用于矿井主要通风机停止运转事故防范和应急救援工作。本预案与《华能庆阳煤电有限责任公司核桃峪煤矿生产安全事故应急预案》中综合应急预案相衔接。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主要通风机停止运转事故发生后，根据事故的可控性、严重程度和影响范围及发展态势，应急救援总指挥按确定的响应级别，启动相应的响应程序｡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主要通风机停止运转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当矿井发生主要通风机停止运转事故时，事故现场人员立即向调度室汇报（内线：8001、8002、8003、8005；外线：0934－6453668，6453669），由调度室直接上报庆阳煤电公司调度室（电话：0934-6460288，6460298）。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7.3.1.3.响应分级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主要通风机停止运转事故发生后，由应急救援指挥部按照事故的可控性、严重程度和影响范围，将矿井主要通风机停止运转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1、主要通风机停风时间在10分钟至30分钟，为Ⅲ级响应，一般为110KV变电所故障、主要通风机供电线路故障或上一级电网停电等造成主要通风机停运。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2、主要通风机停风超过30分钟但不足1小时，为Ⅱ级响应，一般为110KV变电所故障、主要通风机供电线路故障或上一级电网停电等造成主要通风机停运。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3、主要通风机停风时间超过1小时以上，为Ⅰ级响应，一般为电网存在较大故障发生大面积停电或110KV变电所发生大故障或主要通风机供电线路故障所致。</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7.3.1.4.事故信息传递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7.3.2.应急处置基本原则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（1）一旦事故发生，调度室、机电科、通灭科等相关单位要及时查明原因，采取合理有效的措施，将事故危害降到最低限度。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（2）预案中涉及的各相关部门必须严格按本预案的有关规定执行。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（3）长时间停电停风后，发生火灾、瓦斯煤尘爆炸等其它事故时，按相应预案执行。</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7.3.3.预防与预警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（1）危险源监控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①机电科要督促搞好风井主要通风机的日常检查及维修，值班风机司机要24h不间断观察矿井主要通风机运转情况，保证风机正常运转。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②调度室信息化要搞好监测系统管理，对矿井主要通风机运转情况实行24h监控。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（2）预警行动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①值班人员一旦发现矿井主要通风机停止运转或矿井负压迅速降低等故障时，必须立即汇报调度室、通灭科、机电科。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②井下工作人员一旦发现工作地点风量异常减少时，要立即汇报调度室，由调度室、通灭科、机电科组织查明原因，进行处理。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③一旦证实矿井主要通风机因故停止运转时间达到10min以上时，应立即启动本应急预案。</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7.3.4.响应程序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7.3.5.事故处理程序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凡未经批准的风井风机停止运转，不论时间长短均属于无计划停风，一旦发生矿井主要通风机无计划停风超过10min，需采取如下措施。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（1）调度室通知打开风井防爆门，打开（关闭）井下的有关风门，尽快形成矿井自然通风。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（2）立即通知矿值班领导及机电科、通灭科，同时通知应急救援指挥部的各位成员，各成员接到通知必须立即赶到调度室。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（3）事故发生后，停风范围内的采、掘工作面及其它作业地点的工作人员必须立即停止工作，切断电源，撤到进风大巷并汇报调度室。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（4）值班矿领导，组织落实井下人员是否全部撤至地面。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（5）通灭科、机电科、调度室立即查明原因，尽快恢复主要通风机运转。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（6）排除故障后，经调度室同意后，应立即按程序进行一次启动操作。若启动操作失败，请示通灭科、调度室、机电科进行倒换风机，若操作再次失败，则倒换备用供电回路启动风机。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（7）主通风机正常开启后，立即关闭风井防爆门，关闭（打开）井下的有关风门。主要通风机正常运转30min后，安排人员恢复停风的掘进巷道局部通风机。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局部通风机在恢复通风前，必须首先检查瓦斯，只有停风区中最高甲烷浓度不超过1.0%和最高二氧化碳浓度不超过1.5%，且局部通风机及其开关附近10m以内风流中的甲烷浓度都不超过0.5%时，方可人工开启局部通风机，恢复正常通风。</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7.3.6.扩大应急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7.3.7.资源调配及应急会议召开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7.4 处置措施</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7.4.1.一旦因供电原因导致主要通风机停止运转，要求按以下规定执行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（1）调度室接到主要通风机停风汇报后，应迅速通知井下各地点工作人员停止工作，并撤到全风压新鲜风流中，同时联系值班电工，以便抓紧恢复供电，并报告应急救援指挥部。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井下各地点工作人员，接到调度室撤人通知后，由现场管理人员负责，迅速组织人员撤到全风压新鲜风流中，在独头巷道工作人员，必须将局部通风机开关打上闭锁，并在距巷口不超过2m处设置栅栏，做好“禁止入内”标记，而后汇报调度室，调度室通知变电所停电原因并落实停电制度。撤人、汇报等工作均由现场负责人负责组织完成，接到调度室通知而不撤人、汇报的，对现场负责人员按严重“三违”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（3）主要通风机停止运转后，瓦斯检查员在对包片范围内各独头巷道停风、撤人情况检查完毕，确认无误后，及时向调度室、通灭科、机电科汇报，并请示待命地点，在规定待命地点待命。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（4）如风机停风超过10min，风井司机快速将风井防爆盖和防爆门打开，充分利用自然风压通风，工作完毕后，立即向调度室汇报，调度室立即通知井下作业人员有序升井。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主要通风机恢复运转后，瓦斯检查员负责独头巷道的瓦斯检查及排放工作。若主要通风机停风时间小于0.5h且现场作业人员未升井，主要通风机恢复运转后，瓦检员可与现场兼职瓦检员联合进入独头巷道内检查气体情况。否则，瓦斯检查员应在指定地点待命，与救护队员汇合后，联合进行独头巷道的气体检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（6）进入独头巷道内检查气体，应遵守以下规定：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必须检查自救器是否完好。兼职瓦检员与专职瓦检员联合进入巷道内检查气体时，专职瓦检员在前负责检查气体，兼职瓦检员在后负责监护；如果根据上条要求，需救护队员与专职瓦检员联合行动时，由救护队员佩戴氧气呼吸器在前检查气体，瓦检员在后监护。二人均要前后保持3～5m距离，由栅栏处向巷道内逐渐检查测定，切勿深入太远，当发现甲烷浓度超过1%或二氧化碳浓度超过1.5%时，最高甲烷浓度和二氧化碳浓度不超过3.0%时，必须采取安全措施，控制风流排放瓦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②停风区中甲烷浓度或者二氧化碳浓度超过3.0%时，必须制定安全排放瓦斯措施，报矿总工程师批准。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③救护队员进入巷道内检查气体时，应同时检查氧气，发现氧气浓度低于17%时，人员必须撤出，经汇报后，采取措施进行处理。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④若经检查巷道内瓦斯浓度小于1%且风机及其开关附近10m内风流中瓦斯浓度小于0.5%，由瓦检员通知调度室供电，人工启动局部通风机，间断送风5～6次后恢复该巷道的正常通风。若检查巷道内瓦斯浓度大于3%，则要立即撤出，汇报通灭科及调度室，待通灭科编制安全措施并经批准后再行处理。若检查巷道内瓦斯浓度在1%－3%之间，汇报通灭科及调度室后，由救护队员和瓦检员按措施进行排放，直到排放完为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⑤恢复通风后，瓦斯检查员要对独头巷道内气体进行检查，只有瓦斯浓度小于1%，氧气浓度达到20%，二氧化碳浓度小于1.5%，且稳定30min无变化，巷道内供电系统和电气设备经现场跟班电工检查完好，方可恢复供电，并汇报调度室，经批准后方可离开现场。</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7.4.2.注意事项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（1）发生主要通风机停止运转事故后，不经调度室通知，井下各变电所均不得擅自供电。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（2）发生主要通风机停止运转事故后，矿总工程师、机电科科长、救护队负责人、通灭科科长必须在调度室统一指挥恢复通风排放瓦斯工作，在调度室负责指挥井下停、送电工作。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如因供电系统故障导致风井主要通风机停风，矿井恢复供电后，要先向风井主要通风机供电。供电前，调度室按照矿总工程师的要求安排井下排放瓦斯人员对井下主要进、回风道进行瓦斯检查，在主要进、回风道瓦斯浓度都不超过0.5%时，通知风井主要通风机司机迅速将风井防爆盖及人行通道风门关闭，然后启动回风井主要通风机，恢复井下通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（4）人员撤离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主要通风机发生无计划停风时，调度室必须通知受停风影响的人员全部撤到进风大巷内，采、掘工作面内由当班班组长和安监员负责组织人员撤到进风大巷内。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（5）撤除路线及待命地点为：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风机停止运转时，人员撤离路线（后为待命地点，以下同）：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采、掘工作面→附近进风点→井底车场→副立井→地面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受停风影响的人员撤离完毕后，由班组长组织将本单位人员撤离情况汇报调度室。通防队当班瓦斯检查员负责在人员停留地点检查瓦斯浓度及通风情况，并汇报调度室，按照规程规定由值班领导决定是否立即组织人员升井，并请求救护队处理；安监员负责监督责任范围内人员撤离情况，严禁人员在停风区内逗留。</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7.4.3.后期处置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事故结束后，事故调查组负责调查事故经过和原因，追查事故责任，负责制定事故调查、分析报告。</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各有关部门要按照职责分工和相关预案做好突发事故的应对工作，同时根据总体预案切实做好应对突发事故的人力、物力、财力、运输、医疗卫生及通信保障等工作，保证应急救援工作的需要。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（1）救护队要做好救援队伍的业务培训和准军事化训练，地测科要监督好各科室应急演练工作，建立联动协调机制，动员全员有组织的参与应急救援工作。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（2）交通运输保障，综合办公室保障井上应急救援用车，保证运送人员和救援物资的运输车辆的应急使用。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（3）治安保障，物业公司必须保障矿区交通畅通，保障应急救援交通畅通和矿区秩序稳定。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（4）医疗保障，综合办公室要储备医药器材，保障应急救援医疗需要。事故发生后立即组织医疗队伍、医疗设备器材。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（5）后勤保障，后勤管理部门负责救援人员、受灾人员吃住行及生活安置。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（6）财力保障，经营财务科负责为应急救援工作提供物资保障，资金保障，保证专款专用，并能随时取出。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（7）生产科、通灭科、机电科、调度室等单位在事故发生后应当立即提供矿井应急救援所需的技术资料，并为应急救援提供技术支持。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井下安全避险六大系统保障，定期对安全避险六大系统完好情况进行检查，加强系统维护，保证系统灵敏可靠。科学确定避灾路线，加强入井人员培训，使其熟悉各种灾害情况的避灾路线，并能正确使用安全避险设施，在灾害发生时充分发挥其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（9）信息化要保证矿井通讯系统及监测的畅通，保证事故发生后，相关信息传递的及时准确。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（10）机电科要按规定定期对主要通风机运转情况进行检查，搞好风机及附属设施的日常检修及维护。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（11）通灭科要搞好瓦斯检测仪的维护保养，确保好用。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bookmarkStart w:id="550" w:name="_Toc19593"/>
    </w:p>
    <w:p>
      <w:pPr>
        <w:pStyle w:val="4"/>
        <w:bidi w:val="0"/>
        <w:rPr>
          <w:rFonts w:hint="eastAsia"/>
          <w:lang w:val="en-US" w:eastAsia="zh-CN"/>
        </w:rPr>
      </w:pPr>
      <w:bookmarkStart w:id="551" w:name="_Toc4581"/>
      <w:r>
        <w:rPr>
          <w:rFonts w:hint="eastAsia"/>
          <w:lang w:val="en-US" w:eastAsia="zh-CN"/>
        </w:rPr>
        <w:t>8 提升运输事故专项应急预案</w:t>
      </w:r>
      <w:bookmarkEnd w:id="550"/>
      <w:bookmarkEnd w:id="551"/>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本预案适用于提升运输事故防范和应急救援工作，本预案与《华能庆阳煤电有限责任公司核桃峪煤矿生产安全事故应急预案》中综合应急预案相衔接。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提升运输事故发生后，根据事故的可控性、严重程度和影响范围及发展态势，应急救援总指挥按确定的响应级别，启动相应的响应程序｡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提升运输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当矿井发生提升运输事故时，事故现场人员立即向调度室汇报（内线：8001、8002、8003、8005；外线：0934－6453668，6453669），由调度室直接上报庆阳煤电公司调度室（电话：0934-6460288，6460298）。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提升运输事故发生后，由应急救援指挥部按照事故的可控性、严重程度和影响范围，将提升运输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1、影响范围小、无人员伤亡、未造成较大损失、现场人员能自行处置的事故，确定为Ⅲ级响应。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2、影响单个工作面或影响矿井正常生产4h的事故，确定为Ⅱ级响应。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3、造成人员伤亡或影响矿井正常生产4h及以上的事故，确定为Ⅰ级响应。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8.3.3.1.预警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（一）无轨胶轮车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（1）加强对车辆的运行管理和维护，所有运行车辆要保证完好。矿有关单位配合搞好车辆年度审验工作。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要求各单位要做好无轨胶轮车辆运输的预防工作，落实车辆及运行环境安全隐患的整改，严格按安全操作规程作业和施工，遵守车辆运行安全管理规定，爱护各类交通设施和器材，增强车辆驾驶员的安全行车意识。对重点区域要特别加强交通安全管理，杜绝各类无轨胶轮车辆运输事故的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（二）提升机车、皮带运输机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（1）建立健全各项规章制度和操作规程，通过教育和培训，提高单位管理者及员工的责任感和自觉性，普及和提高员工的安全知识，增强安全操作技能，彻底消灭人的不安全行为。 </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从事运输操作人员特别是特殊岗位工种提高自主保安意识，特别是培养提升机车司机、皮带机司机、电机车司机等特殊工种的责任心，规范上岗行为；不经培训不得上岗；上岗后先排查危险源并汇报落实，未落实的可拒绝上岗。</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停产检修和零星安装撤除工程施工，必须编制专项施工方案和安全技术措施，并严格贯彻执行。必须坚持一工程一任务书，并传达到每一位作业人员，编制的规程措施必须有针对性、可操作性。严格执行风险评价制度，专业根据实际情况提前编制隐患排查计划，并制定预防措施，并由各区队按照预防措施严格执行。</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8.3.3.2.应急程序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（1）应急救援指挥部成员到达调度中心或指定地点后，总指挥下达救援命令，根据</w:t>
      </w:r>
      <w:r>
        <w:rPr>
          <w:rFonts w:hint="eastAsia"/>
          <w:lang w:val="en-US" w:eastAsia="zh-CN"/>
        </w:rPr>
        <w:fldChar w:fldCharType="begin"/>
      </w:r>
      <w:r>
        <w:rPr>
          <w:rFonts w:hint="eastAsia"/>
          <w:lang w:val="en-US" w:eastAsia="zh-CN"/>
        </w:rPr>
        <w:instrText xml:space="preserve"> HYPERLINK "http://www.mkaq.org/sggl/" \o "事故管理 煤矿事故" \t "http://www.mkaq.org/html/2014/04/21/_blank"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情况，</w:t>
      </w:r>
      <w:r>
        <w:rPr>
          <w:rFonts w:hint="eastAsia"/>
          <w:lang w:val="en-US" w:eastAsia="zh-CN"/>
        </w:rPr>
        <w:fldChar w:fldCharType="begin"/>
      </w:r>
      <w:r>
        <w:rPr>
          <w:rFonts w:hint="eastAsia"/>
          <w:lang w:val="en-US" w:eastAsia="zh-CN"/>
        </w:rPr>
        <w:instrText xml:space="preserve"> HYPERLINK "http://www.mkaq.org/sggl/aqfx/" \o "安全分析" \t "http://www.mkaq.org/html/2014/04/21/_blank" </w:instrText>
      </w:r>
      <w:r>
        <w:rPr>
          <w:rFonts w:hint="eastAsia"/>
          <w:lang w:val="en-US" w:eastAsia="zh-CN"/>
        </w:rPr>
        <w:fldChar w:fldCharType="separate"/>
      </w:r>
      <w:r>
        <w:rPr>
          <w:rFonts w:hint="eastAsia"/>
          <w:lang w:val="en-US" w:eastAsia="zh-CN"/>
        </w:rPr>
        <w:t>分析</w:t>
      </w:r>
      <w:r>
        <w:rPr>
          <w:rFonts w:hint="eastAsia"/>
          <w:lang w:val="en-US" w:eastAsia="zh-CN"/>
        </w:rPr>
        <w:fldChar w:fldCharType="end"/>
      </w:r>
      <w:r>
        <w:rPr>
          <w:rFonts w:hint="eastAsia"/>
          <w:lang w:val="en-US" w:eastAsia="zh-CN"/>
        </w:rPr>
        <w:t>判断</w:t>
      </w:r>
      <w:r>
        <w:rPr>
          <w:rFonts w:hint="eastAsia"/>
          <w:lang w:val="en-US" w:eastAsia="zh-CN"/>
        </w:rPr>
        <w:fldChar w:fldCharType="begin"/>
      </w:r>
      <w:r>
        <w:rPr>
          <w:rFonts w:hint="eastAsia"/>
          <w:lang w:val="en-US" w:eastAsia="zh-CN"/>
        </w:rPr>
        <w:instrText xml:space="preserve"> HYPERLINK "http://www.mkaq.org/sggl/" \o "事故管理 煤矿事故" \t "http://www.mkaq.org/html/2014/04/21/_blank"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严重程度、波及范围、存在的威胁，确定先期救援方案。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（2）按照应急救援指挥部的指令，现场抢险救灾组（救护队），进行现场侦查，组织或协助</w:t>
      </w:r>
      <w:r>
        <w:rPr>
          <w:rFonts w:hint="eastAsia"/>
          <w:lang w:val="en-US" w:eastAsia="zh-CN"/>
        </w:rPr>
        <w:fldChar w:fldCharType="begin"/>
      </w:r>
      <w:r>
        <w:rPr>
          <w:rFonts w:hint="eastAsia"/>
          <w:lang w:val="en-US" w:eastAsia="zh-CN"/>
        </w:rPr>
        <w:instrText xml:space="preserve"> HYPERLINK "http://www.mkaq.org/sggl/" \o "事故管理 煤矿事故" \t "http://www.mkaq.org/html/2014/04/21/_blank"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单位开展抢险救灾工作。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（3）专家组针对</w:t>
      </w:r>
      <w:r>
        <w:rPr>
          <w:rFonts w:hint="eastAsia"/>
          <w:lang w:val="en-US" w:eastAsia="zh-CN"/>
        </w:rPr>
        <w:fldChar w:fldCharType="begin"/>
      </w:r>
      <w:r>
        <w:rPr>
          <w:rFonts w:hint="eastAsia"/>
          <w:lang w:val="en-US" w:eastAsia="zh-CN"/>
        </w:rPr>
        <w:instrText xml:space="preserve"> HYPERLINK "http://www.mkaq.org/sggl/" \o "事故管理 煤矿事故" \t "http://www.mkaq.org/html/2014/04/21/_blank"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现场情况，制定详细的抢险救灾方案，报抢险应急救援指挥部批准后实施，营救受难人员。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（4）抢险救援组（带齐救援物品）赶赴事故发生地点，进行现场急救。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按照总指挥的指令，有关人员立即赶赴现场察看灾情，确定事故发生的地点、影响范围、灾害程度，制定现场抢救方案，并及时汇报调度室。调度室同时将灾害情况通知矿医院，以便根据事故性质、人员伤亡情况有针对性地作好准备。</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8.3.5.资源调配及应急会议召开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（1）矿所属各单位抢险救灾过程中，要组织人员对人数进行清点，确保所有人员全部救出。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（2）受灾人员抢救结束后，矿应急救援指挥部宣布救援行动阶段结束，进入恢复重建阶段。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（3）矿应急救援指挥部、综合办要及时发布信息，正确引导公众舆论，消除灾害带来的恐慌。</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8.3.7.应急结束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（1）由矿及公司有关单位和部门，对灾害损失作出评估。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（2）应急救援指挥部负责对提升运输损失情况进行上报。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8.4 处置措施</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8.4.1.带式输送机现场应急处理措施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（一）危险目标偏离正常状态时的应急处置措施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（1）发现带式输送机制动、各类保护、信号、防护等装置失效或有缺陷时，现场胶带司机应及时汇报，立即停车，组织抢修，确保设备完好。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（2）发现带式输送机胶带跑偏、驱动滚筒打滑、托辊卡死不转、堆机头或胶带托在浮煤上运行，应立即处理，待达到完好要求时方可正式运转。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（3）发现巷道存在支护失效或有冒顶、片帮危险时，应及时汇报，组织处理。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（4）转载点煤尘大时，应及时开喷雾，机巷煤尘大时，应及时洒水冲尘。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（二）事故发生后的应急处置措施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（1）带式输送机卷人、钢丝绳牵引胶带输送机乘坐人员越位、触电等人身事故发生后，现场作业人员本着“快速有效，救人优先”的原则，根据人员伤害情况进行救援。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首先停车停电；人仍卷在输送机，或掉进溜煤眼内时，及时将人员救出；现场急救应本着“有血先止血、有骨折先固定、有脊柱损伤搬运时防止损坏神经”的原则；人员受到轻微伤害时，应将受伤人员迅速撤离至安全地带。人员重伤时，救援方法一定要得当，如有必要请专业人员救援，应避免二次伤害。当出现休克、心脏停跳、窒息等，必须及时进行心跳复苏术、人工呼吸，避免延误抢救时间。人员出现死亡，现场主要负责人立即向上级部门汇报，并保护好现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（2）火灾事故应急处置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工作地点发生火灾时，应迅速向调度室汇报，如火势小，应立即采取有效的措施进行灭火，如果火势大，不能灭火时，应及时组织人员按避灾路线撤离。电气设备引起的火灾，首先要切断电源，用干粉灭火器、消防沙进行灭火。遇到火灾事故时，一定要保持头脑清醒，在佩戴自救器后，沿避灾路线行走，将鼻夹夹好，口具咬紧，不能摘掉口具讲话。在通过高温热源及火焰蔓延区时，要注意防止高温火焰和热气流烧伤人员。调度室接到火灾通知后，应立即通知火灾所波及区域的人员按避灾路线紧急撤离。并组织专业救援人员进行灭火。</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8.4.2.无轨胶轮车现场应急处理措施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无轨胶轮车辆运输事故发生后，驾驶员和随乘人员应立即向调度室汇报，并开展自救、互救，采取有效措施救助受伤人员；当司机和随乘人员生命受到威胁时，可视情况离开现场，但应保持与矿有关部门的联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（2）在事故现场各来车方向40米处设置警示标志，防止二次事故的发生。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（3）人员避让到安全区域，然后向调度室详细汇报事故发展情况，明确汇报事故发生具体位置。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（4）应立刻拨打120或联系就近医院求救，在医院急救人员尚未到场的情况下，所有参加现场救援的人员应本着救人第一的原则，紧急实施对伤员的急救，直到被急救人员送往医院。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（5）当车辆发生起火时，现场人员应利用所有可用于灭火的物品进行灭火，若无法扑灭起火或乘车人员无法逃出事故车辆的情况，应立即拨打119请求支援。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在消防人员尚未到场的情况下，应保证事故区域和受威胁区人员的安全撤离，尽可能的控制车辆火势，防止火灾扩大，避免发生爆炸，创造接近火源直接灭火的条件；或保障被困人员的安全，采取适当措施尽力抢救被困人员，为继续营救创造条件；并在保障救援人员自身安全的前提下，使事故损害减少到最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（6）无轨胶轮车辆运输事故发生后，应及时疏散现场围观人员，维持现场秩序，保留现场，提供事故追查需要的证据。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8.4.3.提升机现场应急处理措施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提升机机械事故原因造成停机事故，提升机司机要迅速查明情况（罐内是否有人）。值班人员应立即通知有关人员应急抢修，如短时间内无法处理好，应及时汇报矿调度和事故应急救援指挥部，采取措施接出罐内所有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2、提升机掉电故障引起停机。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（1）备用回路掉电，提升机司机立即通知科室值班人员和电工班值班人员进行查找问题并进行处理，处理好后，立即送备用回路。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（2）运行回路掉电时，提升机司机立即与地面变电所值班人员联系，送备用回路，并通知值班科室人员和机电修理值班人员对故障进行查找，并处理，处理好后恢复送电，并通知变电工此回路作为备用回路。</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552" w:name="_Toc17387"/>
      <w:r>
        <w:rPr>
          <w:rFonts w:hint="eastAsia"/>
          <w:lang w:val="en-US" w:eastAsia="zh-CN"/>
        </w:rPr>
        <w:t>参照综合应急预案 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p>
    <w:p>
      <w:pPr>
        <w:pStyle w:val="4"/>
        <w:bidi w:val="0"/>
        <w:rPr>
          <w:rFonts w:hint="eastAsia"/>
          <w:lang w:val="en-US" w:eastAsia="zh-CN"/>
        </w:rPr>
      </w:pPr>
      <w:bookmarkStart w:id="553" w:name="_Toc21123"/>
      <w:r>
        <w:rPr>
          <w:rFonts w:hint="eastAsia"/>
          <w:lang w:val="en-US" w:eastAsia="zh-CN"/>
        </w:rPr>
        <w:t>9 火工品爆炸事故专项应急预案</w:t>
      </w:r>
      <w:bookmarkEnd w:id="552"/>
      <w:bookmarkEnd w:id="553"/>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本预案适用于火工品爆炸事故防范和应急救援工作，本预案与《华能庆阳煤电有限责任公司核桃峪煤矿生产安全事故应急预案》中综合应急预案相衔接。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火工品爆炸事故发生后，根据事故的可控性、严重程度和影响范围及发展态势，应急救援总指挥按确定的响应级别，启动相应的响应程序｡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火工品爆炸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当矿井发生火工品爆炸事故时，事故现场人员立即向调度室汇报（内线：8001、8002、8003、8005；外线：0934－6453668，6453669），由调度室直接上报庆阳煤电公司调度室（电话：0934-6460288，6460298）。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火工品爆炸事故发生后，由应急救援指挥部按照事故的可控性、严重程度和影响范围，将火工品爆炸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1、矿井发生火工品爆炸事故</w:t>
      </w:r>
      <w:r>
        <w:rPr>
          <w:rFonts w:hint="eastAsia"/>
          <w:lang w:eastAsia="zh-CN"/>
        </w:rPr>
        <w:t>造成3人（不含3人）以下轻伤的，</w:t>
      </w:r>
      <w:r>
        <w:rPr>
          <w:rFonts w:hint="eastAsia"/>
          <w:lang w:val="en-US" w:eastAsia="zh-CN"/>
        </w:rPr>
        <w:t>或是造成1人中毒、重伤的</w:t>
      </w:r>
      <w:r>
        <w:rPr>
          <w:rFonts w:hint="eastAsia"/>
          <w:lang w:eastAsia="zh-CN"/>
        </w:rPr>
        <w:t>，</w:t>
      </w:r>
      <w:r>
        <w:rPr>
          <w:rFonts w:hint="eastAsia"/>
          <w:lang w:val="en-US" w:eastAsia="zh-CN"/>
        </w:rPr>
        <w:t>确定为Ⅲ级响应；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2、矿井发生火工品爆炸事故</w:t>
      </w:r>
      <w:r>
        <w:rPr>
          <w:rFonts w:hint="eastAsia"/>
          <w:lang w:eastAsia="zh-CN"/>
        </w:rPr>
        <w:t>造成3人以下（不含3人）重伤或造成3-9人轻伤的，</w:t>
      </w:r>
      <w:r>
        <w:rPr>
          <w:rFonts w:hint="eastAsia"/>
          <w:lang w:val="en-US" w:eastAsia="zh-CN"/>
        </w:rPr>
        <w:t>或是造成2-3人以上中毒、重伤的，确定为Ⅱ级响应；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3、矿井发生火工品爆炸事故造成人员死亡（含失踪），或造成10人（含10人）以上轻伤，或是造成3人</w:t>
      </w:r>
      <w:r>
        <w:rPr>
          <w:rFonts w:hint="eastAsia"/>
          <w:lang w:eastAsia="zh-CN"/>
        </w:rPr>
        <w:t>（不含3人）</w:t>
      </w:r>
      <w:r>
        <w:rPr>
          <w:rFonts w:hint="eastAsia"/>
          <w:lang w:val="en-US" w:eastAsia="zh-CN"/>
        </w:rPr>
        <w:t>以上中毒、重伤的，确定为Ⅰ级响应。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9.3.5.资源调配及应急会议召开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（1）矿所属各单位抢险救灾过程中，要组织人员对人数进行清点，确保所有人员全部救出。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（2）受灾人员抢救结束后，矿应急救援指挥部宣布救援行动阶段结束，进入恢复重建阶段。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（3）矿应急救援指挥部、综合办要及时发布信息，正确引导公众舆论，消除灾害带来的恐慌。</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9.3.7.应急结束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（1）由矿及公司有关单位和部门，对灾害损失作出评估。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（2）当事故情况已得到全面控制，危险因素已彻底消除之后，由应急总指挥决定应急结束。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9.4 处置措施</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9.4.1.预防措施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（1）接触爆炸材料的人员必须穿纯棉或抗静电服装，禁止穿化纤衣服。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（2）装卸运输火工品要有专人负责，轻拿轻放，防止冲击和剧烈震动。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（3）运输火工品的车辆不准混装其它物品，除安全员外其它人员严禁搭乘。安全员不许携带易燃、易爆和发火物品。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（4）严禁在交接班、人员上下井时间内运送火工品。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（5）装有火工品车辆禁止在井口房内存放，也不得在井底车场和其他巷道内停留和存放。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（6）井下运送火工品必须由专职安全员护送，车行驶速度不得超过2m/s，罐内不准同时装卸其他无关物品。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（7）炸药和雷管禁止同车混装混运。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严格按照公安机关核定储量储存火工品，不得超储。性质相抵触的火工品不得同库存放，性质相同的火工品料必须按品种、规格分壁槽存放，存放炸药和电雷管的壁槽之间必须用隔爆墙隔开。所有火工品料必须做到包装完好、封绳完整、摆放整齐，并防止压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（9）待报废的爆炸材料必须单独记帐和分别保管，严禁混肴，并按规定及时上交销毁处理。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（10）拆箱必须作好防尘、防潮工作，禁止斧锤撞击、硬撬、倒置、倾放。不准用铁质工具，防止产生火花。</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发放的火工品料质量必须可靠，电雷管（包括清退入库的电雷管）发放前，库管员必须逐发进行全电阻检查，并将脚线扭结成短路。严禁将管壳锈蚀、裂缝、砂眼以及脚线不正常、电阻不合格的电雷管及不合格的炸药发放出库。</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（12）爆炸材料库周围30m范围内不得进行爆破作业。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（13）运送火工品的人员严禁乘座架空乘人装置。领取的电雷管和炸药应分别装在坚实的非金属容器内。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14）火工品运送到工作地点后，炸药、雷管应分别存放在木制或其它绝缘材料制成的专用的火工品箱内，火工品箱必须上锁，且放置在爆破警戒线之外的顶板完好、支护完整，避开机械、电器设备的地点，不准任何人在存放火工品箱的地点休息，更不准坐在火工品箱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（15）爆破作业必须认真执行“一炮三检制”和“三人连锁”爆破制度。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（16）爆破时爆破母线与电缆、电线、信号线应分别挂在巷道的两侧面。如果必须挂在同一侧，爆破母线必须挂在电缆的下方，并应保持0.3m以上的距离。且爆破前，爆破母线必须扭接成短路。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（17）爆破前必须洒水、检查溜煤（矸）眼内堵塞部位的上部和下部空间的瓦斯。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（18）同一工作面不得使用2种不同品种的炸药，不同厂家生产的或不同品种的电雷管，不得掺混使用。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（19）严禁放糊炮或明炮。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（20）爆破结束后，当班未使用完的火工品，以及由于其他原因造成不能使用的火工品必须及时交回炸药库，禁止在现场交给下一个班使用。</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9.4.2.现场应急处理措施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（1）监控潜在险情并及时消除。对发生事故周边环境进行安全分析后，在保障安全情况下应尽快对人员采取营救，控制事故继续扩大。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（2）对事故现场瓦斯等易燃易爆气体进行监测，及时熄灭一切火种，在防护可靠的前提下，及时清理可燃物、易爆物品和压力罐体，恢复通风，防止引发火灾和爆炸等次生灾害事故的发生。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（3）由事故应急救援指挥部负责组织对事故的发展势态及影响及时进行动态的监测，并对监测信息做出初步评估，为整体的应急决策提供依据。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（4）在事故现场周围建立警戒区域，实施现场通道封闭或限制的管制，维护现场治安秩序，防止与救援无关人员进入事故现场受到伤害，保障救援队伍、物资运输和人群疏散等的交通畅通。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人群疏散是减少人员伤亡扩大的关键，对疏散的紧急情况、疏散区域、疏散距离、疏散路线、疏散运输工具、安全蔽护场所以及回迁等做出细致的准备，应考虑疏散人群的数量、所需要的时间及可利用的时间、环境变化等问题。对已实施临时疏散的人群，要做好临时安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（6）火工产品事故有可能造成通风、通信、供电、供水、排水等设施毁损而次生事故，按相应应急措施执行。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（7）火工产品爆炸后会释放有毒有害气体，现场急救、指挥人员需佩戴相应防护用具，以防中毒。在空气流通不畅的环境中应使用强制通风设备进行通风。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（8）为避免引发残存火工产品爆炸，救援现场严禁使用火种、无线通讯工具，现场的救援、指挥人员应着防静电服装，软底鞋。</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（9）现场的救援、清理工作应尽量使用人工进行，并应尽量避免使用铁制工具。在仔细确认没有再次爆炸的危险后，方可使用机械进行。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（10）爆炸事故容易造成相邻建筑物、管线、山体的震动变形，形成隐患，进入现场实施救援前，应特别注意辨识、控制此类危险源。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（11）爆炸事故往往容易引发火灾，应急救援时应首先灭火，再实施救援。</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554" w:name="_Toc10180"/>
      <w:bookmarkStart w:id="555" w:name="_Toc28499"/>
      <w:bookmarkStart w:id="556" w:name="_Toc26075"/>
      <w:r>
        <w:rPr>
          <w:rFonts w:hint="eastAsia"/>
          <w:lang w:val="en-US" w:eastAsia="zh-CN"/>
        </w:rPr>
        <w:t>参照综合应急预案 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p>
    <w:p>
      <w:pPr>
        <w:pStyle w:val="4"/>
        <w:bidi w:val="0"/>
        <w:rPr>
          <w:rFonts w:hint="eastAsia"/>
          <w:lang w:val="en-US" w:eastAsia="zh-CN"/>
        </w:rPr>
      </w:pPr>
      <w:bookmarkStart w:id="557" w:name="_Toc1443"/>
      <w:r>
        <w:rPr>
          <w:rFonts w:hint="eastAsia"/>
          <w:lang w:val="en-US" w:eastAsia="zh-CN"/>
        </w:rPr>
        <w:t>10 有毒有害气体超限事故专项应急预案</w:t>
      </w:r>
      <w:bookmarkEnd w:id="557"/>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color w:val="auto"/>
          <w:lang w:val="en-US" w:eastAsia="zh-CN"/>
        </w:rPr>
      </w:pPr>
      <w:r>
        <w:rPr>
          <w:rFonts w:hint="eastAsia"/>
          <w:color w:val="auto"/>
          <w:lang w:val="en-US" w:eastAsia="zh-CN"/>
        </w:rPr>
        <w:t>10.1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color w:val="auto"/>
          <w:lang w:val="en-US" w:eastAsia="zh-CN"/>
        </w:rPr>
      </w:pPr>
      <w:r>
        <w:rPr>
          <w:rFonts w:hint="eastAsia"/>
          <w:color w:val="auto"/>
          <w:lang w:val="en-US" w:eastAsia="zh-CN"/>
        </w:rPr>
        <w:t>本预案适用于核桃峪煤矿</w:t>
      </w:r>
      <w:r>
        <w:rPr>
          <w:rFonts w:hint="eastAsia" w:ascii="仿宋" w:hAnsi="仿宋" w:eastAsia="仿宋" w:cs="仿宋"/>
          <w:color w:val="auto"/>
          <w:sz w:val="28"/>
          <w:szCs w:val="28"/>
          <w:lang w:val="en-US" w:eastAsia="zh-CN"/>
        </w:rPr>
        <w:t>井下发生有毒有害气体超限事故时，指导现场应急救援工作，最大限度减小有毒有害气体超限事故事故造成的人员伤亡和财产损失，同时也适用于指导有毒有害气体超限事故演练相关工作。</w:t>
      </w:r>
      <w:r>
        <w:rPr>
          <w:rFonts w:hint="eastAsia"/>
          <w:color w:val="auto"/>
          <w:lang w:val="en-US" w:eastAsia="zh-CN"/>
        </w:rPr>
        <w:t>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color w:val="auto"/>
          <w:lang w:val="en-US" w:eastAsia="zh-CN"/>
        </w:rPr>
      </w:pPr>
      <w:r>
        <w:rPr>
          <w:rFonts w:hint="eastAsia"/>
          <w:color w:val="auto"/>
          <w:lang w:val="en-US" w:eastAsia="zh-CN"/>
        </w:rPr>
        <w:t>10.2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color w:val="auto"/>
          <w:lang w:val="en-US" w:eastAsia="zh-CN"/>
        </w:rPr>
      </w:pPr>
      <w:r>
        <w:rPr>
          <w:rFonts w:hint="eastAsia"/>
          <w:color w:val="auto"/>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color w:val="auto"/>
          <w:lang w:val="en-US" w:eastAsia="zh-CN"/>
        </w:rPr>
      </w:pPr>
      <w:r>
        <w:rPr>
          <w:rFonts w:hint="eastAsia"/>
          <w:color w:val="auto"/>
          <w:lang w:val="en-US" w:eastAsia="zh-CN"/>
        </w:rPr>
        <w:t>10.3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color w:val="auto"/>
          <w:lang w:val="en-US" w:eastAsia="zh-CN"/>
        </w:rPr>
      </w:pPr>
      <w:r>
        <w:rPr>
          <w:rFonts w:hint="eastAsia"/>
          <w:color w:val="auto"/>
          <w:lang w:val="en-US" w:eastAsia="zh-CN"/>
        </w:rPr>
        <w:t>应急救援总指挥，按确定的响应级别，启动相应的应急程序，并立即进入“现场应急”状态，受影响区域及其回风流的人员全部撤出，并立即通过联系机电科在切断该区域的隔离开关，通知驻矿救护队队员前往现场进行气体监测，查明气体超限原因，协同应急指挥部人员迅速制定防治措施，报批之后严格落实。</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color w:val="auto"/>
          <w:lang w:val="en-US" w:eastAsia="zh-CN"/>
        </w:rPr>
      </w:pPr>
      <w:r>
        <w:rPr>
          <w:rFonts w:hint="eastAsia"/>
          <w:color w:val="auto"/>
          <w:lang w:val="en-US" w:eastAsia="zh-CN"/>
        </w:rPr>
        <w:t>10.3.1.信息报告程序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color w:val="auto"/>
          <w:lang w:val="en-US" w:eastAsia="zh-CN"/>
        </w:rPr>
      </w:pPr>
      <w:r>
        <w:rPr>
          <w:rFonts w:hint="eastAsia"/>
          <w:color w:val="auto"/>
          <w:lang w:val="en-US" w:eastAsia="zh-CN"/>
        </w:rPr>
        <w:t>10.3.1.1.事故险情信息报告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有毒有害气体超限时，必须立即停止作业并按照避灾路线撤出受威胁区域，同时向调度室电话汇报，调度室立即按照汇报程序向相关矿领导进行汇报，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当矿井发生瓦斯、煤尘事故时，事故现场人员立即向调度室汇报（内线：8001、8002、8003、8005；外线：0934－6453668，6453669），由调度室直接上报庆阳煤电公司调度室（电话：0934-6460288，6460298）。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10.3.2.响应分级</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应急响应由低到高依次分为Ⅲ、Ⅱ、Ⅰ三级。</w:t>
      </w:r>
    </w:p>
    <w:p>
      <w:pPr>
        <w:keepNext w:val="0"/>
        <w:keepLines w:val="0"/>
        <w:pageBreakBefore w:val="0"/>
        <w:widowControl w:val="0"/>
        <w:numPr>
          <w:ilvl w:val="0"/>
          <w:numId w:val="0"/>
        </w:numPr>
        <w:kinsoku/>
        <w:wordWrap/>
        <w:overflowPunct/>
        <w:topLinePunct/>
        <w:autoSpaceDE/>
        <w:autoSpaceDN/>
        <w:bidi w:val="0"/>
        <w:adjustRightInd/>
        <w:snapToGrid/>
        <w:spacing w:beforeAutospacing="0" w:afterAutospacing="0" w:line="560" w:lineRule="exact"/>
        <w:ind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cs="仿宋"/>
          <w:color w:val="auto"/>
          <w:spacing w:val="-2"/>
          <w:sz w:val="28"/>
          <w:szCs w:val="28"/>
          <w:lang w:val="en-US" w:eastAsia="zh-CN"/>
        </w:rPr>
        <w:t>1.</w:t>
      </w:r>
      <w:r>
        <w:rPr>
          <w:rFonts w:hint="eastAsia" w:ascii="仿宋" w:hAnsi="仿宋" w:eastAsia="仿宋" w:cs="仿宋"/>
          <w:color w:val="auto"/>
          <w:spacing w:val="-2"/>
          <w:sz w:val="28"/>
          <w:szCs w:val="28"/>
          <w:lang w:val="en-US" w:eastAsia="zh-CN"/>
        </w:rPr>
        <w:t>Ⅲ级响应：任何人员发现作业场所出现有毒有害气体超限，或传感器报警，应立即汇报调度室，调度室立即通知超限区域人员立即撤出。调度室汇报矿领导及相关科室，组织专业人员进行现场侦查，根据侦查情况制定具体措施并进行处理。</w:t>
      </w:r>
    </w:p>
    <w:p>
      <w:pPr>
        <w:keepNext w:val="0"/>
        <w:keepLines w:val="0"/>
        <w:pageBreakBefore w:val="0"/>
        <w:widowControl w:val="0"/>
        <w:numPr>
          <w:ilvl w:val="0"/>
          <w:numId w:val="0"/>
        </w:numPr>
        <w:kinsoku/>
        <w:wordWrap/>
        <w:overflowPunct/>
        <w:topLinePunct/>
        <w:autoSpaceDE/>
        <w:autoSpaceDN/>
        <w:bidi w:val="0"/>
        <w:adjustRightInd/>
        <w:snapToGrid/>
        <w:spacing w:beforeAutospacing="0" w:afterAutospacing="0" w:line="560" w:lineRule="exact"/>
        <w:ind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2.Ⅱ级响应：作业现场发生有毒有害气体超限，对安全生产造成影响，</w:t>
      </w:r>
      <w:r>
        <w:rPr>
          <w:rFonts w:hint="eastAsia" w:ascii="仿宋" w:hAnsi="仿宋" w:eastAsia="仿宋" w:cs="仿宋"/>
          <w:sz w:val="28"/>
          <w:szCs w:val="28"/>
          <w:lang w:val="en-US" w:eastAsia="zh-CN"/>
        </w:rPr>
        <w:t>造成2人及以下人员受伤但无人员被困，</w:t>
      </w:r>
      <w:r>
        <w:rPr>
          <w:rFonts w:hint="eastAsia" w:ascii="仿宋" w:hAnsi="仿宋" w:eastAsia="仿宋" w:cs="仿宋"/>
          <w:color w:val="auto"/>
          <w:spacing w:val="-2"/>
          <w:sz w:val="28"/>
          <w:szCs w:val="28"/>
          <w:lang w:val="en-US" w:eastAsia="zh-CN"/>
        </w:rPr>
        <w:fldChar w:fldCharType="begin"/>
      </w:r>
      <w:r>
        <w:rPr>
          <w:rFonts w:hint="eastAsia" w:ascii="仿宋" w:hAnsi="仿宋" w:eastAsia="仿宋" w:cs="仿宋"/>
          <w:color w:val="auto"/>
          <w:spacing w:val="-2"/>
          <w:sz w:val="28"/>
          <w:szCs w:val="28"/>
          <w:lang w:val="en-US" w:eastAsia="zh-CN"/>
        </w:rPr>
        <w:instrText xml:space="preserve"> HYPERLINK "http://www.mkaq.org/sggl/" \t "_blank" \o "事故管理 煤矿事故" </w:instrText>
      </w:r>
      <w:r>
        <w:rPr>
          <w:rFonts w:hint="eastAsia" w:ascii="仿宋" w:hAnsi="仿宋" w:eastAsia="仿宋" w:cs="仿宋"/>
          <w:color w:val="auto"/>
          <w:spacing w:val="-2"/>
          <w:sz w:val="28"/>
          <w:szCs w:val="28"/>
          <w:lang w:val="en-US" w:eastAsia="zh-CN"/>
        </w:rPr>
        <w:fldChar w:fldCharType="separate"/>
      </w:r>
      <w:r>
        <w:rPr>
          <w:rFonts w:hint="eastAsia" w:ascii="仿宋" w:hAnsi="仿宋" w:eastAsia="仿宋" w:cs="仿宋"/>
          <w:color w:val="auto"/>
          <w:spacing w:val="-2"/>
          <w:sz w:val="28"/>
          <w:szCs w:val="28"/>
          <w:lang w:val="en-US" w:eastAsia="zh-CN"/>
        </w:rPr>
        <w:t>事故</w:t>
      </w:r>
      <w:r>
        <w:rPr>
          <w:rFonts w:hint="eastAsia" w:ascii="仿宋" w:hAnsi="仿宋" w:eastAsia="仿宋" w:cs="仿宋"/>
          <w:color w:val="auto"/>
          <w:spacing w:val="-2"/>
          <w:sz w:val="28"/>
          <w:szCs w:val="28"/>
          <w:lang w:val="en-US" w:eastAsia="zh-CN"/>
        </w:rPr>
        <w:fldChar w:fldCharType="end"/>
      </w:r>
      <w:r>
        <w:rPr>
          <w:rFonts w:hint="eastAsia" w:ascii="仿宋" w:hAnsi="仿宋" w:eastAsia="仿宋" w:cs="仿宋"/>
          <w:color w:val="auto"/>
          <w:spacing w:val="-2"/>
          <w:sz w:val="28"/>
          <w:szCs w:val="28"/>
          <w:lang w:val="en-US" w:eastAsia="zh-CN"/>
        </w:rPr>
        <w:t>影响范围和危害程度能够控制，启动井下有毒有害气体超限事故Ⅱ级响应，并向</w:t>
      </w:r>
      <w:r>
        <w:rPr>
          <w:rFonts w:hint="eastAsia"/>
          <w:lang w:val="en-US" w:eastAsia="zh-CN"/>
        </w:rPr>
        <w:t>庆阳煤电公司调度室</w:t>
      </w:r>
      <w:r>
        <w:rPr>
          <w:rFonts w:hint="eastAsia" w:ascii="仿宋" w:hAnsi="仿宋" w:eastAsia="仿宋" w:cs="仿宋"/>
          <w:color w:val="auto"/>
          <w:spacing w:val="-2"/>
          <w:sz w:val="28"/>
          <w:szCs w:val="28"/>
          <w:lang w:val="en-US" w:eastAsia="zh-CN"/>
        </w:rPr>
        <w:t>汇报，并通知</w:t>
      </w:r>
      <w:r>
        <w:rPr>
          <w:rFonts w:hint="eastAsia" w:cs="仿宋"/>
          <w:color w:val="auto"/>
          <w:spacing w:val="-2"/>
          <w:sz w:val="28"/>
          <w:szCs w:val="28"/>
          <w:lang w:val="en-US" w:eastAsia="zh-CN"/>
        </w:rPr>
        <w:t>驻矿</w:t>
      </w:r>
      <w:r>
        <w:rPr>
          <w:rFonts w:hint="eastAsia" w:ascii="仿宋" w:hAnsi="仿宋" w:eastAsia="仿宋" w:cs="仿宋"/>
          <w:color w:val="auto"/>
          <w:spacing w:val="-2"/>
          <w:sz w:val="28"/>
          <w:szCs w:val="28"/>
          <w:lang w:val="en-US" w:eastAsia="zh-CN"/>
        </w:rPr>
        <w:t>救护队和</w:t>
      </w:r>
      <w:r>
        <w:rPr>
          <w:rFonts w:hint="eastAsia" w:cs="仿宋"/>
          <w:color w:val="auto"/>
          <w:spacing w:val="-2"/>
          <w:sz w:val="28"/>
          <w:szCs w:val="28"/>
          <w:lang w:val="en-US" w:eastAsia="zh-CN"/>
        </w:rPr>
        <w:t>正宁县</w:t>
      </w:r>
      <w:r>
        <w:rPr>
          <w:rFonts w:hint="eastAsia" w:ascii="仿宋" w:hAnsi="仿宋" w:eastAsia="仿宋" w:cs="仿宋"/>
          <w:color w:val="auto"/>
          <w:spacing w:val="-2"/>
          <w:sz w:val="28"/>
          <w:szCs w:val="28"/>
          <w:lang w:val="en-US" w:eastAsia="zh-CN"/>
        </w:rPr>
        <w:t>人民医院参与救援。</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3.Ⅰ级响应：作业现场发生有毒有害气体超限，对安全生产造成影响，超限区域内有人员未及时撤离，</w:t>
      </w:r>
      <w:r>
        <w:rPr>
          <w:rFonts w:hint="eastAsia" w:ascii="仿宋" w:hAnsi="仿宋" w:eastAsia="仿宋" w:cs="仿宋"/>
          <w:sz w:val="28"/>
          <w:szCs w:val="28"/>
          <w:lang w:val="en-US" w:eastAsia="zh-CN"/>
        </w:rPr>
        <w:t>造成1-2人重伤或3人及以上轻伤（被困），</w:t>
      </w:r>
      <w:r>
        <w:rPr>
          <w:rFonts w:hint="eastAsia" w:ascii="仿宋" w:hAnsi="仿宋" w:eastAsia="仿宋" w:cs="仿宋"/>
          <w:color w:val="auto"/>
          <w:spacing w:val="-2"/>
          <w:sz w:val="28"/>
          <w:szCs w:val="28"/>
          <w:lang w:val="en-US" w:eastAsia="zh-CN"/>
        </w:rPr>
        <w:t>应启动井下有毒有害气体超限事故Ⅰ级响应，并向</w:t>
      </w:r>
      <w:r>
        <w:rPr>
          <w:rFonts w:hint="eastAsia"/>
          <w:lang w:val="en-US" w:eastAsia="zh-CN"/>
        </w:rPr>
        <w:t>庆阳煤电公司调度室</w:t>
      </w:r>
      <w:r>
        <w:rPr>
          <w:rFonts w:hint="eastAsia" w:ascii="仿宋" w:hAnsi="仿宋" w:eastAsia="仿宋" w:cs="仿宋"/>
          <w:color w:val="auto"/>
          <w:spacing w:val="-2"/>
          <w:sz w:val="28"/>
          <w:szCs w:val="28"/>
          <w:lang w:val="en-US" w:eastAsia="zh-CN"/>
        </w:rPr>
        <w:t>汇报，并通知</w:t>
      </w:r>
      <w:r>
        <w:rPr>
          <w:rFonts w:hint="eastAsia" w:cs="仿宋"/>
          <w:color w:val="auto"/>
          <w:spacing w:val="-2"/>
          <w:sz w:val="28"/>
          <w:szCs w:val="28"/>
          <w:lang w:val="en-US" w:eastAsia="zh-CN"/>
        </w:rPr>
        <w:t>驻矿</w:t>
      </w:r>
      <w:r>
        <w:rPr>
          <w:rFonts w:hint="eastAsia" w:ascii="仿宋" w:hAnsi="仿宋" w:eastAsia="仿宋" w:cs="仿宋"/>
          <w:color w:val="auto"/>
          <w:spacing w:val="-2"/>
          <w:sz w:val="28"/>
          <w:szCs w:val="28"/>
          <w:lang w:val="en-US" w:eastAsia="zh-CN"/>
        </w:rPr>
        <w:t>救护队和</w:t>
      </w:r>
      <w:r>
        <w:rPr>
          <w:rFonts w:hint="eastAsia" w:cs="仿宋"/>
          <w:color w:val="auto"/>
          <w:spacing w:val="-2"/>
          <w:sz w:val="28"/>
          <w:szCs w:val="28"/>
          <w:lang w:val="en-US" w:eastAsia="zh-CN"/>
        </w:rPr>
        <w:t>正宁县</w:t>
      </w:r>
      <w:r>
        <w:rPr>
          <w:rFonts w:hint="eastAsia" w:ascii="仿宋" w:hAnsi="仿宋" w:eastAsia="仿宋" w:cs="仿宋"/>
          <w:color w:val="auto"/>
          <w:spacing w:val="-2"/>
          <w:sz w:val="28"/>
          <w:szCs w:val="28"/>
          <w:lang w:val="en-US" w:eastAsia="zh-CN"/>
        </w:rPr>
        <w:t>人民医院参与救援</w:t>
      </w:r>
      <w:r>
        <w:rPr>
          <w:rFonts w:hint="eastAsia" w:cs="仿宋"/>
          <w:color w:val="auto"/>
          <w:spacing w:val="-2"/>
          <w:sz w:val="28"/>
          <w:szCs w:val="28"/>
          <w:lang w:val="en-US" w:eastAsia="zh-CN"/>
        </w:rPr>
        <w:t>。</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4.作业现场发生有毒有害气体超限，对安全生产造成重大影响，超限区域内有人员未及时撤离，</w:t>
      </w:r>
      <w:r>
        <w:rPr>
          <w:rFonts w:hint="eastAsia" w:ascii="仿宋" w:hAnsi="仿宋" w:eastAsia="仿宋" w:cs="仿宋"/>
          <w:sz w:val="28"/>
          <w:szCs w:val="28"/>
          <w:lang w:val="en-US" w:eastAsia="zh-CN"/>
        </w:rPr>
        <w:t>造成3人及以上重伤或10人及以上轻伤（被困）</w:t>
      </w:r>
      <w:r>
        <w:rPr>
          <w:rFonts w:hint="eastAsia" w:ascii="仿宋" w:hAnsi="仿宋" w:eastAsia="仿宋" w:cs="仿宋"/>
          <w:color w:val="auto"/>
          <w:spacing w:val="-2"/>
          <w:sz w:val="28"/>
          <w:szCs w:val="28"/>
          <w:lang w:val="en-US" w:eastAsia="zh-CN"/>
        </w:rPr>
        <w:t>应启动井下有毒有害气体超限事故Ⅰ级响应，请求并通知</w:t>
      </w:r>
      <w:r>
        <w:rPr>
          <w:rFonts w:hint="eastAsia" w:cs="仿宋"/>
          <w:color w:val="auto"/>
          <w:spacing w:val="-2"/>
          <w:sz w:val="28"/>
          <w:szCs w:val="28"/>
          <w:lang w:val="en-US" w:eastAsia="zh-CN"/>
        </w:rPr>
        <w:t>驻矿</w:t>
      </w:r>
      <w:r>
        <w:rPr>
          <w:rFonts w:hint="eastAsia" w:ascii="仿宋" w:hAnsi="仿宋" w:eastAsia="仿宋" w:cs="仿宋"/>
          <w:color w:val="auto"/>
          <w:spacing w:val="-2"/>
          <w:sz w:val="28"/>
          <w:szCs w:val="28"/>
          <w:lang w:val="en-US" w:eastAsia="zh-CN"/>
        </w:rPr>
        <w:t>救护队和</w:t>
      </w:r>
      <w:r>
        <w:rPr>
          <w:rFonts w:hint="eastAsia" w:cs="仿宋"/>
          <w:color w:val="auto"/>
          <w:spacing w:val="-2"/>
          <w:sz w:val="28"/>
          <w:szCs w:val="28"/>
          <w:lang w:val="en-US" w:eastAsia="zh-CN"/>
        </w:rPr>
        <w:t>正宁县</w:t>
      </w:r>
      <w:r>
        <w:rPr>
          <w:rFonts w:hint="eastAsia" w:ascii="仿宋" w:hAnsi="仿宋" w:eastAsia="仿宋" w:cs="仿宋"/>
          <w:color w:val="auto"/>
          <w:spacing w:val="-2"/>
          <w:sz w:val="28"/>
          <w:szCs w:val="28"/>
          <w:lang w:val="en-US" w:eastAsia="zh-CN"/>
        </w:rPr>
        <w:t>人民医院参与救援，请求启动</w:t>
      </w:r>
      <w:r>
        <w:rPr>
          <w:rFonts w:hint="eastAsia" w:cs="仿宋"/>
          <w:color w:val="auto"/>
          <w:spacing w:val="-2"/>
          <w:sz w:val="28"/>
          <w:szCs w:val="28"/>
          <w:lang w:val="en-US" w:eastAsia="zh-CN"/>
        </w:rPr>
        <w:t>庆阳煤电</w:t>
      </w:r>
      <w:r>
        <w:rPr>
          <w:rFonts w:hint="eastAsia" w:ascii="仿宋" w:hAnsi="仿宋" w:eastAsia="仿宋" w:cs="仿宋"/>
          <w:color w:val="auto"/>
          <w:spacing w:val="-2"/>
          <w:sz w:val="28"/>
          <w:szCs w:val="28"/>
          <w:lang w:val="en-US" w:eastAsia="zh-CN"/>
        </w:rPr>
        <w:t>公司生产安全事故应急</w:t>
      </w:r>
      <w:r>
        <w:rPr>
          <w:rFonts w:hint="eastAsia" w:ascii="仿宋" w:hAnsi="仿宋" w:eastAsia="仿宋" w:cs="仿宋"/>
          <w:color w:val="auto"/>
          <w:spacing w:val="-2"/>
          <w:sz w:val="28"/>
          <w:szCs w:val="28"/>
          <w:lang w:val="en-US" w:eastAsia="zh-CN"/>
        </w:rPr>
        <w:fldChar w:fldCharType="begin"/>
      </w:r>
      <w:r>
        <w:rPr>
          <w:rFonts w:hint="eastAsia" w:ascii="仿宋" w:hAnsi="仿宋" w:eastAsia="仿宋" w:cs="仿宋"/>
          <w:color w:val="auto"/>
          <w:spacing w:val="-2"/>
          <w:sz w:val="28"/>
          <w:szCs w:val="28"/>
          <w:lang w:val="en-US" w:eastAsia="zh-CN"/>
        </w:rPr>
        <w:instrText xml:space="preserve"> HYPERLINK "http://www.mkaq.org/yjjy/" \o "煤矿应急救援预案" \t "_blank" </w:instrText>
      </w:r>
      <w:r>
        <w:rPr>
          <w:rFonts w:hint="eastAsia" w:ascii="仿宋" w:hAnsi="仿宋" w:eastAsia="仿宋" w:cs="仿宋"/>
          <w:color w:val="auto"/>
          <w:spacing w:val="-2"/>
          <w:sz w:val="28"/>
          <w:szCs w:val="28"/>
          <w:lang w:val="en-US" w:eastAsia="zh-CN"/>
        </w:rPr>
        <w:fldChar w:fldCharType="separate"/>
      </w:r>
      <w:r>
        <w:rPr>
          <w:rFonts w:hint="eastAsia" w:ascii="仿宋" w:hAnsi="仿宋" w:eastAsia="仿宋" w:cs="仿宋"/>
          <w:color w:val="auto"/>
          <w:spacing w:val="-2"/>
          <w:sz w:val="28"/>
          <w:szCs w:val="28"/>
          <w:lang w:val="en-US" w:eastAsia="zh-CN"/>
        </w:rPr>
        <w:t>预案</w:t>
      </w:r>
      <w:r>
        <w:rPr>
          <w:rFonts w:hint="eastAsia" w:ascii="仿宋" w:hAnsi="仿宋" w:eastAsia="仿宋" w:cs="仿宋"/>
          <w:color w:val="auto"/>
          <w:spacing w:val="-2"/>
          <w:sz w:val="28"/>
          <w:szCs w:val="28"/>
          <w:lang w:val="en-US" w:eastAsia="zh-CN"/>
        </w:rPr>
        <w:fldChar w:fldCharType="end"/>
      </w:r>
      <w:r>
        <w:rPr>
          <w:rFonts w:hint="eastAsia" w:ascii="仿宋" w:hAnsi="仿宋" w:eastAsia="仿宋" w:cs="仿宋"/>
          <w:color w:val="auto"/>
          <w:spacing w:val="-2"/>
          <w:sz w:val="28"/>
          <w:szCs w:val="28"/>
          <w:lang w:val="en-US" w:eastAsia="zh-CN"/>
        </w:rPr>
        <w:t>，并在1小时之内按规定逐级向负有安全生产监督管理职责的部门汇报。</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10.3.3.应急会议召开</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en-US"/>
        </w:rPr>
      </w:pPr>
      <w:r>
        <w:rPr>
          <w:rFonts w:hint="eastAsia" w:ascii="仿宋" w:hAnsi="仿宋" w:eastAsia="仿宋" w:cs="仿宋"/>
          <w:color w:val="auto"/>
          <w:spacing w:val="-2"/>
          <w:sz w:val="28"/>
          <w:szCs w:val="28"/>
          <w:lang w:val="en-US" w:eastAsia="zh-CN"/>
        </w:rPr>
        <w:t>1.</w:t>
      </w:r>
      <w:r>
        <w:rPr>
          <w:rFonts w:hint="eastAsia" w:ascii="仿宋" w:hAnsi="仿宋" w:eastAsia="仿宋" w:cs="仿宋"/>
          <w:color w:val="auto"/>
          <w:spacing w:val="-2"/>
          <w:sz w:val="28"/>
          <w:szCs w:val="28"/>
          <w:lang w:val="en-US" w:eastAsia="en-US"/>
        </w:rPr>
        <w:t>应急救援指挥部成员到达调度中心或指定地点后，</w:t>
      </w:r>
      <w:r>
        <w:rPr>
          <w:rFonts w:hint="eastAsia" w:ascii="仿宋" w:hAnsi="仿宋" w:eastAsia="仿宋" w:cs="仿宋"/>
          <w:color w:val="auto"/>
          <w:spacing w:val="-2"/>
          <w:sz w:val="28"/>
          <w:szCs w:val="28"/>
          <w:lang w:val="en-US" w:eastAsia="zh-CN"/>
        </w:rPr>
        <w:t>立即召开应急会议，</w:t>
      </w:r>
      <w:r>
        <w:rPr>
          <w:rFonts w:hint="eastAsia" w:ascii="仿宋" w:hAnsi="仿宋" w:eastAsia="仿宋" w:cs="仿宋"/>
          <w:color w:val="auto"/>
          <w:spacing w:val="-2"/>
          <w:sz w:val="28"/>
          <w:szCs w:val="28"/>
          <w:lang w:val="en-US" w:eastAsia="en-US"/>
        </w:rPr>
        <w:t>总指挥根据</w:t>
      </w:r>
      <w:r>
        <w:rPr>
          <w:rFonts w:hint="eastAsia" w:ascii="仿宋" w:hAnsi="仿宋" w:eastAsia="仿宋" w:cs="仿宋"/>
          <w:color w:val="auto"/>
          <w:spacing w:val="-2"/>
          <w:sz w:val="28"/>
          <w:szCs w:val="28"/>
          <w:lang w:val="en-US" w:eastAsia="en-US"/>
        </w:rPr>
        <w:fldChar w:fldCharType="begin"/>
      </w:r>
      <w:r>
        <w:rPr>
          <w:rFonts w:hint="eastAsia" w:ascii="仿宋" w:hAnsi="仿宋" w:eastAsia="仿宋" w:cs="仿宋"/>
          <w:color w:val="auto"/>
          <w:spacing w:val="-2"/>
          <w:sz w:val="28"/>
          <w:szCs w:val="28"/>
          <w:lang w:val="en-US" w:eastAsia="en-US"/>
        </w:rPr>
        <w:instrText xml:space="preserve"> HYPERLINK "http://www.mkaq.org/sggl/" \o "事故管理 煤矿事故" \t "_blank" </w:instrText>
      </w:r>
      <w:r>
        <w:rPr>
          <w:rFonts w:hint="eastAsia" w:ascii="仿宋" w:hAnsi="仿宋" w:eastAsia="仿宋" w:cs="仿宋"/>
          <w:color w:val="auto"/>
          <w:spacing w:val="-2"/>
          <w:sz w:val="28"/>
          <w:szCs w:val="28"/>
          <w:lang w:val="en-US" w:eastAsia="en-US"/>
        </w:rPr>
        <w:fldChar w:fldCharType="separate"/>
      </w:r>
      <w:r>
        <w:rPr>
          <w:rFonts w:hint="eastAsia" w:ascii="仿宋" w:hAnsi="仿宋" w:eastAsia="仿宋" w:cs="仿宋"/>
          <w:color w:val="auto"/>
          <w:spacing w:val="-2"/>
          <w:sz w:val="28"/>
          <w:szCs w:val="28"/>
          <w:lang w:val="en-US" w:eastAsia="en-US"/>
        </w:rPr>
        <w:t>事故</w:t>
      </w:r>
      <w:r>
        <w:rPr>
          <w:rFonts w:hint="eastAsia" w:ascii="仿宋" w:hAnsi="仿宋" w:eastAsia="仿宋" w:cs="仿宋"/>
          <w:color w:val="auto"/>
          <w:spacing w:val="-2"/>
          <w:sz w:val="28"/>
          <w:szCs w:val="28"/>
          <w:lang w:val="en-US" w:eastAsia="en-US"/>
        </w:rPr>
        <w:fldChar w:fldCharType="end"/>
      </w:r>
      <w:r>
        <w:rPr>
          <w:rFonts w:hint="eastAsia" w:ascii="仿宋" w:hAnsi="仿宋" w:eastAsia="仿宋" w:cs="仿宋"/>
          <w:color w:val="auto"/>
          <w:spacing w:val="-2"/>
          <w:sz w:val="28"/>
          <w:szCs w:val="28"/>
          <w:lang w:val="en-US" w:eastAsia="en-US"/>
        </w:rPr>
        <w:t>情况，</w:t>
      </w:r>
      <w:r>
        <w:rPr>
          <w:rFonts w:hint="eastAsia" w:ascii="仿宋" w:hAnsi="仿宋" w:eastAsia="仿宋" w:cs="仿宋"/>
          <w:color w:val="auto"/>
          <w:spacing w:val="-2"/>
          <w:sz w:val="28"/>
          <w:szCs w:val="28"/>
          <w:lang w:val="en-US" w:eastAsia="en-US"/>
        </w:rPr>
        <w:fldChar w:fldCharType="begin"/>
      </w:r>
      <w:r>
        <w:rPr>
          <w:rFonts w:hint="eastAsia" w:ascii="仿宋" w:hAnsi="仿宋" w:eastAsia="仿宋" w:cs="仿宋"/>
          <w:color w:val="auto"/>
          <w:spacing w:val="-2"/>
          <w:sz w:val="28"/>
          <w:szCs w:val="28"/>
          <w:lang w:val="en-US" w:eastAsia="en-US"/>
        </w:rPr>
        <w:instrText xml:space="preserve"> HYPERLINK "http://www.mkaq.org/sggl/aqfx/" \o "安全分析" \t "_blank" </w:instrText>
      </w:r>
      <w:r>
        <w:rPr>
          <w:rFonts w:hint="eastAsia" w:ascii="仿宋" w:hAnsi="仿宋" w:eastAsia="仿宋" w:cs="仿宋"/>
          <w:color w:val="auto"/>
          <w:spacing w:val="-2"/>
          <w:sz w:val="28"/>
          <w:szCs w:val="28"/>
          <w:lang w:val="en-US" w:eastAsia="en-US"/>
        </w:rPr>
        <w:fldChar w:fldCharType="separate"/>
      </w:r>
      <w:r>
        <w:rPr>
          <w:rFonts w:hint="eastAsia" w:ascii="仿宋" w:hAnsi="仿宋" w:eastAsia="仿宋" w:cs="仿宋"/>
          <w:color w:val="auto"/>
          <w:spacing w:val="-2"/>
          <w:sz w:val="28"/>
          <w:szCs w:val="28"/>
          <w:lang w:val="en-US" w:eastAsia="en-US"/>
        </w:rPr>
        <w:t>分析</w:t>
      </w:r>
      <w:r>
        <w:rPr>
          <w:rFonts w:hint="eastAsia" w:ascii="仿宋" w:hAnsi="仿宋" w:eastAsia="仿宋" w:cs="仿宋"/>
          <w:color w:val="auto"/>
          <w:spacing w:val="-2"/>
          <w:sz w:val="28"/>
          <w:szCs w:val="28"/>
          <w:lang w:val="en-US" w:eastAsia="en-US"/>
        </w:rPr>
        <w:fldChar w:fldCharType="end"/>
      </w:r>
      <w:r>
        <w:rPr>
          <w:rFonts w:hint="eastAsia" w:ascii="仿宋" w:hAnsi="仿宋" w:eastAsia="仿宋" w:cs="仿宋"/>
          <w:color w:val="auto"/>
          <w:spacing w:val="-2"/>
          <w:sz w:val="28"/>
          <w:szCs w:val="28"/>
          <w:lang w:val="en-US" w:eastAsia="en-US"/>
        </w:rPr>
        <w:t>预判</w:t>
      </w:r>
      <w:r>
        <w:rPr>
          <w:rFonts w:hint="eastAsia" w:ascii="仿宋" w:hAnsi="仿宋" w:eastAsia="仿宋" w:cs="仿宋"/>
          <w:color w:val="auto"/>
          <w:spacing w:val="-2"/>
          <w:sz w:val="28"/>
          <w:szCs w:val="28"/>
          <w:lang w:val="en-US" w:eastAsia="en-US"/>
        </w:rPr>
        <w:fldChar w:fldCharType="begin"/>
      </w:r>
      <w:r>
        <w:rPr>
          <w:rFonts w:hint="eastAsia" w:ascii="仿宋" w:hAnsi="仿宋" w:eastAsia="仿宋" w:cs="仿宋"/>
          <w:color w:val="auto"/>
          <w:spacing w:val="-2"/>
          <w:sz w:val="28"/>
          <w:szCs w:val="28"/>
          <w:lang w:val="en-US" w:eastAsia="en-US"/>
        </w:rPr>
        <w:instrText xml:space="preserve"> HYPERLINK "http://www.mkaq.org/sggl/" \o "事故管理 煤矿事故" \t "_blank" </w:instrText>
      </w:r>
      <w:r>
        <w:rPr>
          <w:rFonts w:hint="eastAsia" w:ascii="仿宋" w:hAnsi="仿宋" w:eastAsia="仿宋" w:cs="仿宋"/>
          <w:color w:val="auto"/>
          <w:spacing w:val="-2"/>
          <w:sz w:val="28"/>
          <w:szCs w:val="28"/>
          <w:lang w:val="en-US" w:eastAsia="en-US"/>
        </w:rPr>
        <w:fldChar w:fldCharType="separate"/>
      </w:r>
      <w:r>
        <w:rPr>
          <w:rFonts w:hint="eastAsia" w:ascii="仿宋" w:hAnsi="仿宋" w:eastAsia="仿宋" w:cs="仿宋"/>
          <w:color w:val="auto"/>
          <w:spacing w:val="-2"/>
          <w:sz w:val="28"/>
          <w:szCs w:val="28"/>
          <w:lang w:val="en-US" w:eastAsia="en-US"/>
        </w:rPr>
        <w:t>事故</w:t>
      </w:r>
      <w:r>
        <w:rPr>
          <w:rFonts w:hint="eastAsia" w:ascii="仿宋" w:hAnsi="仿宋" w:eastAsia="仿宋" w:cs="仿宋"/>
          <w:color w:val="auto"/>
          <w:spacing w:val="-2"/>
          <w:sz w:val="28"/>
          <w:szCs w:val="28"/>
          <w:lang w:val="en-US" w:eastAsia="en-US"/>
        </w:rPr>
        <w:fldChar w:fldCharType="end"/>
      </w:r>
      <w:r>
        <w:rPr>
          <w:rFonts w:hint="eastAsia" w:ascii="仿宋" w:hAnsi="仿宋" w:eastAsia="仿宋" w:cs="仿宋"/>
          <w:color w:val="auto"/>
          <w:spacing w:val="-2"/>
          <w:sz w:val="28"/>
          <w:szCs w:val="28"/>
          <w:lang w:val="en-US" w:eastAsia="en-US"/>
        </w:rPr>
        <w:t>严重程度、波及范围、存在的威胁，确定先期救援方案，下达救援命令。</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en-US"/>
        </w:rPr>
      </w:pP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lang w:val="en-US" w:eastAsia="en-US"/>
        </w:rPr>
        <w:t>按照指挥部的指令，抢险救灾组，进行现场侦查，组织或协助</w:t>
      </w:r>
      <w:r>
        <w:rPr>
          <w:rFonts w:hint="eastAsia" w:ascii="仿宋" w:hAnsi="仿宋" w:eastAsia="仿宋" w:cs="仿宋"/>
          <w:color w:val="auto"/>
          <w:spacing w:val="-2"/>
          <w:sz w:val="28"/>
          <w:szCs w:val="28"/>
          <w:lang w:val="en-US" w:eastAsia="en-US"/>
        </w:rPr>
        <w:fldChar w:fldCharType="begin"/>
      </w:r>
      <w:r>
        <w:rPr>
          <w:rFonts w:hint="eastAsia" w:ascii="仿宋" w:hAnsi="仿宋" w:eastAsia="仿宋" w:cs="仿宋"/>
          <w:color w:val="auto"/>
          <w:spacing w:val="-2"/>
          <w:sz w:val="28"/>
          <w:szCs w:val="28"/>
          <w:lang w:val="en-US" w:eastAsia="en-US"/>
        </w:rPr>
        <w:instrText xml:space="preserve"> HYPERLINK "http://www.mkaq.org/sggl/" \o "事故管理 煤矿事故" \t "_blank" </w:instrText>
      </w:r>
      <w:r>
        <w:rPr>
          <w:rFonts w:hint="eastAsia" w:ascii="仿宋" w:hAnsi="仿宋" w:eastAsia="仿宋" w:cs="仿宋"/>
          <w:color w:val="auto"/>
          <w:spacing w:val="-2"/>
          <w:sz w:val="28"/>
          <w:szCs w:val="28"/>
          <w:lang w:val="en-US" w:eastAsia="en-US"/>
        </w:rPr>
        <w:fldChar w:fldCharType="separate"/>
      </w:r>
      <w:r>
        <w:rPr>
          <w:rFonts w:hint="eastAsia" w:ascii="仿宋" w:hAnsi="仿宋" w:eastAsia="仿宋" w:cs="仿宋"/>
          <w:color w:val="auto"/>
          <w:spacing w:val="-2"/>
          <w:sz w:val="28"/>
          <w:szCs w:val="28"/>
          <w:lang w:val="en-US" w:eastAsia="en-US"/>
        </w:rPr>
        <w:t>事故</w:t>
      </w:r>
      <w:r>
        <w:rPr>
          <w:rFonts w:hint="eastAsia" w:ascii="仿宋" w:hAnsi="仿宋" w:eastAsia="仿宋" w:cs="仿宋"/>
          <w:color w:val="auto"/>
          <w:spacing w:val="-2"/>
          <w:sz w:val="28"/>
          <w:szCs w:val="28"/>
          <w:lang w:val="en-US" w:eastAsia="en-US"/>
        </w:rPr>
        <w:fldChar w:fldCharType="end"/>
      </w:r>
      <w:r>
        <w:rPr>
          <w:rFonts w:hint="eastAsia" w:ascii="仿宋" w:hAnsi="仿宋" w:eastAsia="仿宋" w:cs="仿宋"/>
          <w:color w:val="auto"/>
          <w:spacing w:val="-2"/>
          <w:sz w:val="28"/>
          <w:szCs w:val="28"/>
          <w:lang w:val="en-US" w:eastAsia="en-US"/>
        </w:rPr>
        <w:t>单位开展抢险救灾工作。</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en-US"/>
        </w:rPr>
      </w:pPr>
      <w:r>
        <w:rPr>
          <w:rFonts w:hint="eastAsia" w:ascii="仿宋" w:hAnsi="仿宋" w:eastAsia="仿宋" w:cs="仿宋"/>
          <w:color w:val="auto"/>
          <w:spacing w:val="-2"/>
          <w:sz w:val="28"/>
          <w:szCs w:val="28"/>
          <w:lang w:val="en-US" w:eastAsia="zh-CN"/>
        </w:rPr>
        <w:t>3.</w:t>
      </w:r>
      <w:r>
        <w:rPr>
          <w:rFonts w:hint="eastAsia" w:ascii="仿宋" w:hAnsi="仿宋" w:eastAsia="仿宋" w:cs="仿宋"/>
          <w:color w:val="auto"/>
          <w:spacing w:val="-2"/>
          <w:sz w:val="28"/>
          <w:szCs w:val="28"/>
          <w:lang w:val="en-US" w:eastAsia="en-US"/>
        </w:rPr>
        <w:t>专家组针对</w:t>
      </w:r>
      <w:r>
        <w:rPr>
          <w:rFonts w:hint="eastAsia" w:ascii="仿宋" w:hAnsi="仿宋" w:eastAsia="仿宋" w:cs="仿宋"/>
          <w:color w:val="auto"/>
          <w:spacing w:val="-2"/>
          <w:sz w:val="28"/>
          <w:szCs w:val="28"/>
          <w:lang w:val="en-US" w:eastAsia="en-US"/>
        </w:rPr>
        <w:fldChar w:fldCharType="begin"/>
      </w:r>
      <w:r>
        <w:rPr>
          <w:rFonts w:hint="eastAsia" w:ascii="仿宋" w:hAnsi="仿宋" w:eastAsia="仿宋" w:cs="仿宋"/>
          <w:color w:val="auto"/>
          <w:spacing w:val="-2"/>
          <w:sz w:val="28"/>
          <w:szCs w:val="28"/>
          <w:lang w:val="en-US" w:eastAsia="en-US"/>
        </w:rPr>
        <w:instrText xml:space="preserve"> HYPERLINK "http://www.mkaq.org/sggl/" \o "事故管理 煤矿事故" \t "_blank" </w:instrText>
      </w:r>
      <w:r>
        <w:rPr>
          <w:rFonts w:hint="eastAsia" w:ascii="仿宋" w:hAnsi="仿宋" w:eastAsia="仿宋" w:cs="仿宋"/>
          <w:color w:val="auto"/>
          <w:spacing w:val="-2"/>
          <w:sz w:val="28"/>
          <w:szCs w:val="28"/>
          <w:lang w:val="en-US" w:eastAsia="en-US"/>
        </w:rPr>
        <w:fldChar w:fldCharType="separate"/>
      </w:r>
      <w:r>
        <w:rPr>
          <w:rFonts w:hint="eastAsia" w:ascii="仿宋" w:hAnsi="仿宋" w:eastAsia="仿宋" w:cs="仿宋"/>
          <w:color w:val="auto"/>
          <w:spacing w:val="-2"/>
          <w:sz w:val="28"/>
          <w:szCs w:val="28"/>
          <w:lang w:val="en-US" w:eastAsia="en-US"/>
        </w:rPr>
        <w:t>事故</w:t>
      </w:r>
      <w:r>
        <w:rPr>
          <w:rFonts w:hint="eastAsia" w:ascii="仿宋" w:hAnsi="仿宋" w:eastAsia="仿宋" w:cs="仿宋"/>
          <w:color w:val="auto"/>
          <w:spacing w:val="-2"/>
          <w:sz w:val="28"/>
          <w:szCs w:val="28"/>
          <w:lang w:val="en-US" w:eastAsia="en-US"/>
        </w:rPr>
        <w:fldChar w:fldCharType="end"/>
      </w:r>
      <w:r>
        <w:rPr>
          <w:rFonts w:hint="eastAsia" w:ascii="仿宋" w:hAnsi="仿宋" w:eastAsia="仿宋" w:cs="仿宋"/>
          <w:color w:val="auto"/>
          <w:spacing w:val="-2"/>
          <w:sz w:val="28"/>
          <w:szCs w:val="28"/>
          <w:lang w:val="en-US" w:eastAsia="en-US"/>
        </w:rPr>
        <w:t>现场情况，制定详细的抢险救灾方案，报指挥部批准后，实施营救工作。</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lang w:val="en-US" w:eastAsia="zh-CN"/>
        </w:rPr>
      </w:pPr>
      <w:r>
        <w:rPr>
          <w:rFonts w:hint="eastAsia" w:ascii="仿宋" w:hAnsi="仿宋" w:eastAsia="仿宋" w:cs="仿宋"/>
          <w:color w:val="auto"/>
          <w:spacing w:val="-2"/>
          <w:sz w:val="28"/>
          <w:szCs w:val="28"/>
          <w:lang w:val="en-US" w:eastAsia="zh-CN"/>
        </w:rPr>
        <w:t>4.</w:t>
      </w:r>
      <w:r>
        <w:rPr>
          <w:rFonts w:hint="eastAsia" w:ascii="仿宋" w:hAnsi="仿宋" w:eastAsia="仿宋" w:cs="仿宋"/>
          <w:color w:val="auto"/>
          <w:spacing w:val="-2"/>
          <w:sz w:val="28"/>
          <w:szCs w:val="28"/>
          <w:lang w:val="en-US" w:eastAsia="en-US"/>
        </w:rPr>
        <w:t>事故发生后，井下受威胁区域作业人员必须第一时间按避灾路线撤离升井，当无法按照避灾路线撤离时由应急指挥部根据</w:t>
      </w:r>
      <w:r>
        <w:rPr>
          <w:rFonts w:hint="eastAsia" w:ascii="仿宋" w:hAnsi="仿宋" w:eastAsia="仿宋" w:cs="仿宋"/>
          <w:color w:val="auto"/>
          <w:spacing w:val="-2"/>
          <w:sz w:val="28"/>
          <w:szCs w:val="28"/>
          <w:lang w:val="en-US" w:eastAsia="en-US"/>
        </w:rPr>
        <w:fldChar w:fldCharType="begin"/>
      </w:r>
      <w:r>
        <w:rPr>
          <w:rFonts w:hint="eastAsia" w:ascii="仿宋" w:hAnsi="仿宋" w:eastAsia="仿宋" w:cs="仿宋"/>
          <w:color w:val="auto"/>
          <w:spacing w:val="-2"/>
          <w:sz w:val="28"/>
          <w:szCs w:val="28"/>
          <w:lang w:val="en-US" w:eastAsia="en-US"/>
        </w:rPr>
        <w:instrText xml:space="preserve"> HYPERLINK "http://www.mkaq.org/sggl/" \o "事故管理 煤矿事故" \t "_blank" </w:instrText>
      </w:r>
      <w:r>
        <w:rPr>
          <w:rFonts w:hint="eastAsia" w:ascii="仿宋" w:hAnsi="仿宋" w:eastAsia="仿宋" w:cs="仿宋"/>
          <w:color w:val="auto"/>
          <w:spacing w:val="-2"/>
          <w:sz w:val="28"/>
          <w:szCs w:val="28"/>
          <w:lang w:val="en-US" w:eastAsia="en-US"/>
        </w:rPr>
        <w:fldChar w:fldCharType="separate"/>
      </w:r>
      <w:r>
        <w:rPr>
          <w:rFonts w:hint="eastAsia" w:ascii="仿宋" w:hAnsi="仿宋" w:eastAsia="仿宋" w:cs="仿宋"/>
          <w:color w:val="auto"/>
          <w:spacing w:val="-2"/>
          <w:sz w:val="28"/>
          <w:szCs w:val="28"/>
          <w:lang w:val="en-US" w:eastAsia="en-US"/>
        </w:rPr>
        <w:t>事故</w:t>
      </w:r>
      <w:r>
        <w:rPr>
          <w:rFonts w:hint="eastAsia" w:ascii="仿宋" w:hAnsi="仿宋" w:eastAsia="仿宋" w:cs="仿宋"/>
          <w:color w:val="auto"/>
          <w:spacing w:val="-2"/>
          <w:sz w:val="28"/>
          <w:szCs w:val="28"/>
          <w:lang w:val="en-US" w:eastAsia="en-US"/>
        </w:rPr>
        <w:fldChar w:fldCharType="end"/>
      </w:r>
      <w:r>
        <w:rPr>
          <w:rFonts w:hint="eastAsia" w:ascii="仿宋" w:hAnsi="仿宋" w:eastAsia="仿宋" w:cs="仿宋"/>
          <w:color w:val="auto"/>
          <w:spacing w:val="-2"/>
          <w:sz w:val="28"/>
          <w:szCs w:val="28"/>
          <w:lang w:val="en-US" w:eastAsia="en-US"/>
        </w:rPr>
        <w:t>类别、性质确定应急避险路线，按照应急救援现场处置方案，指挥</w:t>
      </w:r>
      <w:r>
        <w:rPr>
          <w:rFonts w:hint="eastAsia" w:ascii="仿宋" w:hAnsi="仿宋" w:eastAsia="仿宋" w:cs="仿宋"/>
          <w:color w:val="auto"/>
          <w:spacing w:val="-2"/>
          <w:sz w:val="28"/>
          <w:szCs w:val="28"/>
          <w:lang w:val="en-US" w:eastAsia="en-US"/>
        </w:rPr>
        <w:fldChar w:fldCharType="begin"/>
      </w:r>
      <w:r>
        <w:rPr>
          <w:rFonts w:hint="eastAsia" w:ascii="仿宋" w:hAnsi="仿宋" w:eastAsia="仿宋" w:cs="仿宋"/>
          <w:color w:val="auto"/>
          <w:spacing w:val="-2"/>
          <w:sz w:val="28"/>
          <w:szCs w:val="28"/>
          <w:lang w:val="en-US" w:eastAsia="en-US"/>
        </w:rPr>
        <w:instrText xml:space="preserve"> HYPERLINK "http://www.mkaq.org/sggl/" \o "事故管理 煤矿事故" \t "_blank" </w:instrText>
      </w:r>
      <w:r>
        <w:rPr>
          <w:rFonts w:hint="eastAsia" w:ascii="仿宋" w:hAnsi="仿宋" w:eastAsia="仿宋" w:cs="仿宋"/>
          <w:color w:val="auto"/>
          <w:spacing w:val="-2"/>
          <w:sz w:val="28"/>
          <w:szCs w:val="28"/>
          <w:lang w:val="en-US" w:eastAsia="en-US"/>
        </w:rPr>
        <w:fldChar w:fldCharType="separate"/>
      </w:r>
      <w:r>
        <w:rPr>
          <w:rFonts w:hint="eastAsia" w:ascii="仿宋" w:hAnsi="仿宋" w:eastAsia="仿宋" w:cs="仿宋"/>
          <w:color w:val="auto"/>
          <w:spacing w:val="-2"/>
          <w:sz w:val="28"/>
          <w:szCs w:val="28"/>
          <w:lang w:val="en-US" w:eastAsia="en-US"/>
        </w:rPr>
        <w:t>事故</w:t>
      </w:r>
      <w:r>
        <w:rPr>
          <w:rFonts w:hint="eastAsia" w:ascii="仿宋" w:hAnsi="仿宋" w:eastAsia="仿宋" w:cs="仿宋"/>
          <w:color w:val="auto"/>
          <w:spacing w:val="-2"/>
          <w:sz w:val="28"/>
          <w:szCs w:val="28"/>
          <w:lang w:val="en-US" w:eastAsia="en-US"/>
        </w:rPr>
        <w:fldChar w:fldCharType="end"/>
      </w:r>
      <w:r>
        <w:rPr>
          <w:rFonts w:hint="eastAsia" w:ascii="仿宋" w:hAnsi="仿宋" w:eastAsia="仿宋" w:cs="仿宋"/>
          <w:color w:val="auto"/>
          <w:spacing w:val="-2"/>
          <w:sz w:val="28"/>
          <w:szCs w:val="28"/>
          <w:lang w:val="en-US" w:eastAsia="en-US"/>
        </w:rPr>
        <w:t>现场和可能波及范围内人员开展自救互救、避险等相关工作。</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10.3.4.响应程序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10.4 处置措施</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10.4.1.有毒有害气体超限的应急处置措施</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1.采掘工作面瓦斯浓度大于1.0%时，现场作业人员必须立即停止作业，采取措施处理，并汇报调度室。采掘工作面瓦斯浓度达到或超过1.5%，采区回风巷、采掘工作面回风风流中瓦斯浓度超过1%时，现场作业人员必须立即停止作业、切断电源、及时撤离，并电话汇报调度室。</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2.井下采掘工作面风流中及其作业地点瓦斯浓度达到1.5%时，必须切断采掘工作面所有非本安型电气设备的电源（如安全监测系统不能切断电源，现场作业人员必须手动切断所有机电设备电源），井下现场作业人员必须立即停止工作，所有人员必须立即撤离到采区主要进风巷中，并汇报调度室，调度员立即通知通</w:t>
      </w:r>
      <w:r>
        <w:rPr>
          <w:rFonts w:hint="eastAsia" w:cs="仿宋"/>
          <w:color w:val="auto"/>
          <w:spacing w:val="-2"/>
          <w:sz w:val="28"/>
          <w:szCs w:val="28"/>
          <w:lang w:val="en-US" w:eastAsia="zh-CN"/>
        </w:rPr>
        <w:t>防</w:t>
      </w:r>
      <w:r>
        <w:rPr>
          <w:rFonts w:hint="eastAsia" w:ascii="仿宋" w:hAnsi="仿宋" w:eastAsia="仿宋" w:cs="仿宋"/>
          <w:color w:val="auto"/>
          <w:spacing w:val="-2"/>
          <w:sz w:val="28"/>
          <w:szCs w:val="28"/>
          <w:lang w:val="en-US" w:eastAsia="zh-CN"/>
        </w:rPr>
        <w:t>队值班人员安排瓦检员查明原因，同时汇报矿领导、总工程师、</w:t>
      </w:r>
      <w:r>
        <w:rPr>
          <w:rFonts w:hint="eastAsia" w:cs="仿宋"/>
          <w:color w:val="auto"/>
          <w:spacing w:val="-2"/>
          <w:sz w:val="28"/>
          <w:szCs w:val="28"/>
          <w:lang w:val="en-US" w:eastAsia="zh-CN"/>
        </w:rPr>
        <w:t>通灭</w:t>
      </w:r>
      <w:r>
        <w:rPr>
          <w:rFonts w:hint="eastAsia" w:ascii="仿宋" w:hAnsi="仿宋" w:eastAsia="仿宋" w:cs="仿宋"/>
          <w:color w:val="auto"/>
          <w:spacing w:val="-2"/>
          <w:sz w:val="28"/>
          <w:szCs w:val="28"/>
          <w:lang w:val="en-US" w:eastAsia="zh-CN"/>
        </w:rPr>
        <w:t>科科长到达</w:t>
      </w:r>
      <w:r>
        <w:rPr>
          <w:rFonts w:hint="eastAsia" w:cs="仿宋"/>
          <w:color w:val="auto"/>
          <w:spacing w:val="-2"/>
          <w:sz w:val="28"/>
          <w:szCs w:val="28"/>
          <w:lang w:val="en-US" w:eastAsia="zh-CN"/>
        </w:rPr>
        <w:t>调度室</w:t>
      </w:r>
      <w:r>
        <w:rPr>
          <w:rFonts w:hint="eastAsia" w:ascii="仿宋" w:hAnsi="仿宋" w:eastAsia="仿宋" w:cs="仿宋"/>
          <w:color w:val="auto"/>
          <w:spacing w:val="-2"/>
          <w:sz w:val="28"/>
          <w:szCs w:val="28"/>
          <w:lang w:val="en-US" w:eastAsia="zh-CN"/>
        </w:rPr>
        <w:t>，未到达现场前，由瓦检员在现场检测瓦斯变化情况，安检员在现场组织撤人，并及时向调度室汇报，查明原因后，应将现场实际情况及时汇报矿调度室，由</w:t>
      </w:r>
      <w:r>
        <w:rPr>
          <w:rFonts w:hint="eastAsia" w:cs="仿宋"/>
          <w:color w:val="auto"/>
          <w:spacing w:val="-2"/>
          <w:sz w:val="28"/>
          <w:szCs w:val="28"/>
          <w:lang w:val="en-US" w:eastAsia="zh-CN"/>
        </w:rPr>
        <w:t>通灭</w:t>
      </w:r>
      <w:r>
        <w:rPr>
          <w:rFonts w:hint="eastAsia" w:ascii="仿宋" w:hAnsi="仿宋" w:eastAsia="仿宋" w:cs="仿宋"/>
          <w:color w:val="auto"/>
          <w:spacing w:val="-2"/>
          <w:sz w:val="28"/>
          <w:szCs w:val="28"/>
          <w:lang w:val="en-US" w:eastAsia="zh-CN"/>
        </w:rPr>
        <w:t>科组织制定处理措施。措施要汇报总工程师并经同意后，由调度室组织通</w:t>
      </w:r>
      <w:r>
        <w:rPr>
          <w:rFonts w:hint="eastAsia" w:cs="仿宋"/>
          <w:color w:val="auto"/>
          <w:spacing w:val="-2"/>
          <w:sz w:val="28"/>
          <w:szCs w:val="28"/>
          <w:lang w:val="en-US" w:eastAsia="zh-CN"/>
        </w:rPr>
        <w:t>防</w:t>
      </w:r>
      <w:r>
        <w:rPr>
          <w:rFonts w:hint="eastAsia" w:ascii="仿宋" w:hAnsi="仿宋" w:eastAsia="仿宋" w:cs="仿宋"/>
          <w:color w:val="auto"/>
          <w:spacing w:val="-2"/>
          <w:sz w:val="28"/>
          <w:szCs w:val="28"/>
          <w:lang w:val="en-US" w:eastAsia="zh-CN"/>
        </w:rPr>
        <w:t>队或</w:t>
      </w:r>
      <w:r>
        <w:rPr>
          <w:rFonts w:hint="eastAsia" w:cs="仿宋"/>
          <w:color w:val="auto"/>
          <w:spacing w:val="-2"/>
          <w:sz w:val="28"/>
          <w:szCs w:val="28"/>
          <w:lang w:val="en-US" w:eastAsia="zh-CN"/>
        </w:rPr>
        <w:t>驻矿救护队</w:t>
      </w:r>
      <w:r>
        <w:rPr>
          <w:rFonts w:hint="eastAsia" w:ascii="仿宋" w:hAnsi="仿宋" w:eastAsia="仿宋" w:cs="仿宋"/>
          <w:color w:val="auto"/>
          <w:spacing w:val="-2"/>
          <w:sz w:val="28"/>
          <w:szCs w:val="28"/>
          <w:lang w:val="en-US" w:eastAsia="zh-CN"/>
        </w:rPr>
        <w:t>实施。</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3.采掘工作面及其它巷道内，体积大于0.5m³空间内积聚的瓦斯浓度达到2.0%时，附近20m内必须停止工作，撤出人员，切断电源，并汇报调度室和通</w:t>
      </w:r>
      <w:r>
        <w:rPr>
          <w:rFonts w:hint="eastAsia" w:cs="仿宋"/>
          <w:color w:val="auto"/>
          <w:spacing w:val="-2"/>
          <w:sz w:val="28"/>
          <w:szCs w:val="28"/>
          <w:lang w:val="en-US" w:eastAsia="zh-CN"/>
        </w:rPr>
        <w:t>防</w:t>
      </w:r>
      <w:r>
        <w:rPr>
          <w:rFonts w:hint="eastAsia" w:ascii="仿宋" w:hAnsi="仿宋" w:eastAsia="仿宋" w:cs="仿宋"/>
          <w:color w:val="auto"/>
          <w:spacing w:val="-2"/>
          <w:sz w:val="28"/>
          <w:szCs w:val="28"/>
          <w:lang w:val="en-US" w:eastAsia="zh-CN"/>
        </w:rPr>
        <w:t>队值班人员，安排瓦检员负责查明原因，并将现场实际情况及时报调度室，调度室通知</w:t>
      </w:r>
      <w:r>
        <w:rPr>
          <w:rFonts w:hint="eastAsia" w:cs="仿宋"/>
          <w:color w:val="auto"/>
          <w:spacing w:val="-2"/>
          <w:sz w:val="28"/>
          <w:szCs w:val="28"/>
          <w:lang w:val="en-US" w:eastAsia="zh-CN"/>
        </w:rPr>
        <w:t>通灭</w:t>
      </w:r>
      <w:r>
        <w:rPr>
          <w:rFonts w:hint="eastAsia" w:ascii="仿宋" w:hAnsi="仿宋" w:eastAsia="仿宋" w:cs="仿宋"/>
          <w:color w:val="auto"/>
          <w:spacing w:val="-2"/>
          <w:sz w:val="28"/>
          <w:szCs w:val="28"/>
          <w:lang w:val="en-US" w:eastAsia="zh-CN"/>
        </w:rPr>
        <w:t>科制定处理方案，并派专业人员组织</w:t>
      </w:r>
      <w:r>
        <w:rPr>
          <w:rFonts w:hint="eastAsia" w:cs="仿宋"/>
          <w:color w:val="auto"/>
          <w:spacing w:val="-2"/>
          <w:sz w:val="28"/>
          <w:szCs w:val="28"/>
          <w:lang w:val="en-US" w:eastAsia="zh-CN"/>
        </w:rPr>
        <w:t>通防队</w:t>
      </w:r>
      <w:r>
        <w:rPr>
          <w:rFonts w:hint="eastAsia" w:ascii="仿宋" w:hAnsi="仿宋" w:eastAsia="仿宋" w:cs="仿宋"/>
          <w:color w:val="auto"/>
          <w:spacing w:val="-2"/>
          <w:sz w:val="28"/>
          <w:szCs w:val="28"/>
          <w:lang w:val="en-US" w:eastAsia="zh-CN"/>
        </w:rPr>
        <w:t>现场处理瓦斯积聚。</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4.采掘工作面及其它巷道风流中瓦斯浓度超过3.0%时，必须立即汇报调度室。调度室立即通知采区内所有作业人员撤至采区主要进风巷中，并立即汇报矿领导、总工程师。按照瓦斯事故处理措施，立即汇报</w:t>
      </w:r>
      <w:r>
        <w:rPr>
          <w:rFonts w:hint="eastAsia" w:cs="仿宋"/>
          <w:color w:val="auto"/>
          <w:spacing w:val="-2"/>
          <w:sz w:val="28"/>
          <w:szCs w:val="28"/>
          <w:lang w:val="en-US" w:eastAsia="zh-CN"/>
        </w:rPr>
        <w:t>庆阳煤电</w:t>
      </w:r>
      <w:r>
        <w:rPr>
          <w:rFonts w:hint="eastAsia" w:ascii="仿宋" w:hAnsi="仿宋" w:eastAsia="仿宋" w:cs="仿宋"/>
          <w:color w:val="auto"/>
          <w:spacing w:val="-2"/>
          <w:sz w:val="28"/>
          <w:szCs w:val="28"/>
          <w:lang w:val="en-US" w:eastAsia="zh-CN"/>
        </w:rPr>
        <w:t>公司调度指挥</w:t>
      </w:r>
      <w:r>
        <w:rPr>
          <w:rFonts w:hint="eastAsia" w:cs="仿宋"/>
          <w:color w:val="auto"/>
          <w:spacing w:val="-2"/>
          <w:sz w:val="28"/>
          <w:szCs w:val="28"/>
          <w:lang w:val="en-US" w:eastAsia="zh-CN"/>
        </w:rPr>
        <w:t>室</w:t>
      </w:r>
      <w:r>
        <w:rPr>
          <w:rFonts w:hint="eastAsia" w:ascii="仿宋" w:hAnsi="仿宋" w:eastAsia="仿宋" w:cs="仿宋"/>
          <w:color w:val="auto"/>
          <w:spacing w:val="-2"/>
          <w:sz w:val="28"/>
          <w:szCs w:val="28"/>
          <w:lang w:val="en-US" w:eastAsia="zh-CN"/>
        </w:rPr>
        <w:t>，通知</w:t>
      </w:r>
      <w:r>
        <w:rPr>
          <w:rFonts w:hint="eastAsia" w:cs="仿宋"/>
          <w:color w:val="auto"/>
          <w:spacing w:val="-2"/>
          <w:sz w:val="28"/>
          <w:szCs w:val="28"/>
          <w:lang w:val="en-US" w:eastAsia="zh-CN"/>
        </w:rPr>
        <w:t>驻矿</w:t>
      </w:r>
      <w:r>
        <w:rPr>
          <w:rFonts w:hint="eastAsia" w:ascii="仿宋" w:hAnsi="仿宋" w:eastAsia="仿宋" w:cs="仿宋"/>
          <w:color w:val="auto"/>
          <w:spacing w:val="-2"/>
          <w:sz w:val="28"/>
          <w:szCs w:val="28"/>
          <w:lang w:val="en-US" w:eastAsia="zh-CN"/>
        </w:rPr>
        <w:t>救护队，赶赴现场查明原因、排放瓦斯。排放瓦斯必须制定瓦斯排放安全措施，并严格按《煤矿安全规程》中的有关规定审批，如不能立即处理，必须在24h内封闭工作面。</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5.其它有毒有害气体超限后，现场作业人员立即停止作业、切断电源、及时撤离。超限浓度较小时，由现场瓦检员查明原因，并汇报调度室，由</w:t>
      </w:r>
      <w:r>
        <w:rPr>
          <w:rFonts w:hint="eastAsia" w:cs="仿宋"/>
          <w:color w:val="auto"/>
          <w:spacing w:val="-2"/>
          <w:sz w:val="28"/>
          <w:szCs w:val="28"/>
          <w:lang w:val="en-US" w:eastAsia="zh-CN"/>
        </w:rPr>
        <w:t>通灭</w:t>
      </w:r>
      <w:r>
        <w:rPr>
          <w:rFonts w:hint="eastAsia" w:ascii="仿宋" w:hAnsi="仿宋" w:eastAsia="仿宋" w:cs="仿宋"/>
          <w:color w:val="auto"/>
          <w:spacing w:val="-2"/>
          <w:sz w:val="28"/>
          <w:szCs w:val="28"/>
          <w:lang w:val="en-US" w:eastAsia="zh-CN"/>
        </w:rPr>
        <w:t>科制定措施后进行处理。超限浓度较高，可能造成人员伤亡情况时，立即汇报调度室，由调度室汇报</w:t>
      </w:r>
      <w:r>
        <w:rPr>
          <w:rFonts w:hint="eastAsia" w:cs="仿宋"/>
          <w:color w:val="auto"/>
          <w:spacing w:val="-2"/>
          <w:sz w:val="28"/>
          <w:szCs w:val="28"/>
          <w:lang w:val="en-US" w:eastAsia="zh-CN"/>
        </w:rPr>
        <w:t>庆阳煤电公司</w:t>
      </w:r>
      <w:r>
        <w:rPr>
          <w:rFonts w:hint="eastAsia" w:ascii="仿宋" w:hAnsi="仿宋" w:eastAsia="仿宋" w:cs="仿宋"/>
          <w:color w:val="auto"/>
          <w:spacing w:val="-2"/>
          <w:sz w:val="28"/>
          <w:szCs w:val="28"/>
          <w:lang w:val="en-US" w:eastAsia="zh-CN"/>
        </w:rPr>
        <w:t>调度室，通知</w:t>
      </w:r>
      <w:r>
        <w:rPr>
          <w:rFonts w:hint="eastAsia" w:cs="仿宋"/>
          <w:color w:val="auto"/>
          <w:spacing w:val="-2"/>
          <w:sz w:val="28"/>
          <w:szCs w:val="28"/>
          <w:lang w:val="en-US" w:eastAsia="zh-CN"/>
        </w:rPr>
        <w:t>驻矿</w:t>
      </w:r>
      <w:r>
        <w:rPr>
          <w:rFonts w:hint="eastAsia" w:ascii="仿宋" w:hAnsi="仿宋" w:eastAsia="仿宋" w:cs="仿宋"/>
          <w:color w:val="auto"/>
          <w:spacing w:val="-2"/>
          <w:sz w:val="28"/>
          <w:szCs w:val="28"/>
          <w:lang w:val="en-US" w:eastAsia="zh-CN"/>
        </w:rPr>
        <w:t>救护队</w:t>
      </w:r>
      <w:r>
        <w:rPr>
          <w:rFonts w:hint="eastAsia" w:cs="仿宋"/>
          <w:color w:val="auto"/>
          <w:spacing w:val="-2"/>
          <w:sz w:val="28"/>
          <w:szCs w:val="28"/>
          <w:lang w:val="en-US" w:eastAsia="zh-CN"/>
        </w:rPr>
        <w:t>进行</w:t>
      </w:r>
      <w:r>
        <w:rPr>
          <w:rFonts w:hint="eastAsia" w:ascii="仿宋" w:hAnsi="仿宋" w:eastAsia="仿宋" w:cs="仿宋"/>
          <w:color w:val="auto"/>
          <w:spacing w:val="-2"/>
          <w:sz w:val="28"/>
          <w:szCs w:val="28"/>
          <w:lang w:val="en-US" w:eastAsia="zh-CN"/>
        </w:rPr>
        <w:t>处理。</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6.撤离时，由现场跟班队长、班组长、安检员组织人员撤到全风压进风巷道新鲜风流中，并汇报调度室。因有毒有害异常涌出造成人员窒息、伤亡时，要在保证自身人身安全的情况下做好自救、互救。撤离期间要尽可能通知沿途受灾害影响区域人员一同撤离到安全地点。</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60" w:firstLineChars="200"/>
        <w:jc w:val="both"/>
        <w:textAlignment w:val="auto"/>
        <w:rPr>
          <w:rFonts w:hint="eastAsia"/>
          <w:lang w:val="en-US" w:eastAsia="zh-CN"/>
        </w:rPr>
      </w:pPr>
      <w:r>
        <w:rPr>
          <w:rFonts w:hint="eastAsia" w:ascii="仿宋" w:hAnsi="仿宋" w:eastAsia="仿宋" w:cs="仿宋"/>
          <w:sz w:val="28"/>
          <w:szCs w:val="28"/>
          <w:lang w:val="en-US" w:eastAsia="zh-CN"/>
        </w:rPr>
        <w:t>7.</w:t>
      </w:r>
      <w:r>
        <w:rPr>
          <w:rFonts w:hint="eastAsia" w:ascii="仿宋" w:hAnsi="仿宋" w:eastAsia="仿宋" w:cs="仿宋"/>
          <w:color w:val="auto"/>
          <w:spacing w:val="-2"/>
          <w:sz w:val="28"/>
          <w:szCs w:val="28"/>
          <w:lang w:val="en-US" w:eastAsia="zh-CN"/>
        </w:rPr>
        <w:t>应急救援结束后应立即清理并恢复现场环境，由调度室、安</w:t>
      </w:r>
      <w:r>
        <w:rPr>
          <w:rFonts w:hint="eastAsia" w:cs="仿宋"/>
          <w:color w:val="auto"/>
          <w:spacing w:val="-2"/>
          <w:sz w:val="28"/>
          <w:szCs w:val="28"/>
          <w:lang w:val="en-US" w:eastAsia="zh-CN"/>
        </w:rPr>
        <w:t>监</w:t>
      </w:r>
      <w:r>
        <w:rPr>
          <w:rFonts w:hint="eastAsia" w:ascii="仿宋" w:hAnsi="仿宋" w:eastAsia="仿宋" w:cs="仿宋"/>
          <w:color w:val="auto"/>
          <w:spacing w:val="-2"/>
          <w:sz w:val="28"/>
          <w:szCs w:val="28"/>
          <w:lang w:val="en-US" w:eastAsia="zh-CN"/>
        </w:rPr>
        <w:t>科等相关业务科室做好事故过程的资料收集和记录工作，以备事故分析和总结经验教训。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避灾路线：施工地点→进风联络巷→主、副井→地面</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62" w:firstLineChars="200"/>
        <w:jc w:val="both"/>
        <w:textAlignment w:val="auto"/>
        <w:outlineLvl w:val="9"/>
        <w:rPr>
          <w:rFonts w:hint="eastAsia" w:ascii="仿宋" w:hAnsi="仿宋" w:eastAsia="仿宋" w:cs="仿宋"/>
          <w:b/>
          <w:color w:val="000000" w:themeColor="text1"/>
          <w:kern w:val="2"/>
          <w:sz w:val="28"/>
          <w:szCs w:val="28"/>
          <w:lang w:val="en-US" w:eastAsia="zh-CN" w:bidi="ar-SA"/>
          <w14:textFill>
            <w14:solidFill>
              <w14:schemeClr w14:val="tx1"/>
            </w14:solidFill>
          </w14:textFill>
        </w:rPr>
      </w:pPr>
      <w:r>
        <w:rPr>
          <w:rFonts w:hint="eastAsia" w:cs="仿宋"/>
          <w:b/>
          <w:color w:val="000000" w:themeColor="text1"/>
          <w:kern w:val="2"/>
          <w:sz w:val="28"/>
          <w:szCs w:val="28"/>
          <w:lang w:val="en-US" w:eastAsia="zh-CN" w:bidi="ar-SA"/>
          <w14:textFill>
            <w14:solidFill>
              <w14:schemeClr w14:val="tx1"/>
            </w14:solidFill>
          </w14:textFill>
        </w:rPr>
        <w:t>10</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.4.2.调度室接到汇报后的处置措施</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1.立即通知可能受灾害影响范围内作业人员停止生产、切断电源，撤离到采区主要进风巷道新鲜风流中。</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lang w:val="en-US" w:eastAsia="zh-CN"/>
        </w:rPr>
      </w:pPr>
      <w:r>
        <w:rPr>
          <w:rFonts w:hint="eastAsia" w:ascii="仿宋" w:hAnsi="仿宋" w:eastAsia="仿宋" w:cs="仿宋"/>
          <w:color w:val="auto"/>
          <w:spacing w:val="-2"/>
          <w:sz w:val="28"/>
          <w:szCs w:val="28"/>
          <w:lang w:val="en-US" w:eastAsia="zh-CN"/>
        </w:rPr>
        <w:t>2.通知值班矿领导、矿长、总工程师、</w:t>
      </w:r>
      <w:r>
        <w:rPr>
          <w:rFonts w:hint="eastAsia" w:cs="仿宋"/>
          <w:color w:val="auto"/>
          <w:spacing w:val="-2"/>
          <w:sz w:val="28"/>
          <w:szCs w:val="28"/>
          <w:lang w:val="en-US" w:eastAsia="zh-CN"/>
        </w:rPr>
        <w:t>通灭</w:t>
      </w:r>
      <w:r>
        <w:rPr>
          <w:rFonts w:hint="eastAsia" w:ascii="仿宋" w:hAnsi="仿宋" w:eastAsia="仿宋" w:cs="仿宋"/>
          <w:color w:val="auto"/>
          <w:spacing w:val="-2"/>
          <w:sz w:val="28"/>
          <w:szCs w:val="28"/>
          <w:lang w:val="en-US" w:eastAsia="zh-CN"/>
        </w:rPr>
        <w:t>科科长、</w:t>
      </w:r>
      <w:r>
        <w:rPr>
          <w:rFonts w:hint="eastAsia" w:cs="仿宋"/>
          <w:color w:val="auto"/>
          <w:spacing w:val="-2"/>
          <w:sz w:val="28"/>
          <w:szCs w:val="28"/>
          <w:lang w:val="en-US" w:eastAsia="zh-CN"/>
        </w:rPr>
        <w:t>事故区队</w:t>
      </w:r>
      <w:r>
        <w:rPr>
          <w:rFonts w:hint="eastAsia" w:ascii="仿宋" w:hAnsi="仿宋" w:eastAsia="仿宋" w:cs="仿宋"/>
          <w:color w:val="auto"/>
          <w:spacing w:val="-2"/>
          <w:sz w:val="28"/>
          <w:szCs w:val="28"/>
          <w:lang w:val="en-US" w:eastAsia="zh-CN"/>
        </w:rPr>
        <w:t>及各救援工作组成员赶到调度室成立应急指挥小组，研究事故处理方案，同时上报</w:t>
      </w:r>
      <w:r>
        <w:rPr>
          <w:rFonts w:hint="eastAsia" w:cs="仿宋"/>
          <w:color w:val="auto"/>
          <w:spacing w:val="-2"/>
          <w:sz w:val="28"/>
          <w:szCs w:val="28"/>
          <w:lang w:val="en-US" w:eastAsia="zh-CN"/>
        </w:rPr>
        <w:t>庆阳煤电公司调度室</w:t>
      </w:r>
      <w:r>
        <w:rPr>
          <w:rFonts w:hint="eastAsia" w:ascii="仿宋" w:hAnsi="仿宋" w:eastAsia="仿宋" w:cs="仿宋"/>
          <w:color w:val="auto"/>
          <w:spacing w:val="-2"/>
          <w:sz w:val="28"/>
          <w:szCs w:val="28"/>
          <w:lang w:val="en-US" w:eastAsia="zh-CN"/>
        </w:rPr>
        <w:t>。</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10.4.3.</w:t>
      </w:r>
      <w:r>
        <w:rPr>
          <w:rFonts w:hint="eastAsia" w:ascii="仿宋" w:hAnsi="仿宋" w:eastAsia="仿宋" w:cs="仿宋"/>
          <w:b/>
          <w:color w:val="auto"/>
          <w:sz w:val="28"/>
          <w:szCs w:val="28"/>
          <w:highlight w:val="none"/>
          <w:lang w:val="en-US" w:eastAsia="zh-CN"/>
        </w:rPr>
        <w:t>指挥小组成立后的处置措施</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1.根据现场有毒有害气体及人员撤离情况判断可能受灾害影响区域人员伤亡情况、撤离情况，明确需要救护地点人员、救护路线等，并安排</w:t>
      </w:r>
      <w:r>
        <w:rPr>
          <w:rFonts w:hint="eastAsia" w:cs="仿宋"/>
          <w:color w:val="auto"/>
          <w:spacing w:val="-2"/>
          <w:sz w:val="28"/>
          <w:szCs w:val="28"/>
          <w:lang w:val="en-US" w:eastAsia="zh-CN"/>
        </w:rPr>
        <w:t>驻矿</w:t>
      </w:r>
      <w:r>
        <w:rPr>
          <w:rFonts w:hint="eastAsia" w:ascii="仿宋" w:hAnsi="仿宋" w:eastAsia="仿宋" w:cs="仿宋"/>
          <w:color w:val="auto"/>
          <w:spacing w:val="-2"/>
          <w:sz w:val="28"/>
          <w:szCs w:val="28"/>
          <w:lang w:val="en-US" w:eastAsia="zh-CN"/>
        </w:rPr>
        <w:t>救护队组织营救。</w:t>
      </w:r>
    </w:p>
    <w:p>
      <w:pPr>
        <w:pStyle w:val="7"/>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ascii="仿宋" w:hAnsi="仿宋" w:eastAsia="仿宋" w:cs="仿宋"/>
          <w:b w:val="0"/>
          <w:color w:val="auto"/>
          <w:spacing w:val="-2"/>
          <w:kern w:val="2"/>
          <w:sz w:val="28"/>
          <w:szCs w:val="28"/>
          <w:lang w:val="en-US" w:eastAsia="zh-CN" w:bidi="ar-SA"/>
        </w:rPr>
      </w:pPr>
      <w:r>
        <w:rPr>
          <w:rFonts w:hint="eastAsia" w:ascii="仿宋" w:hAnsi="仿宋" w:eastAsia="仿宋" w:cs="仿宋"/>
          <w:b w:val="0"/>
          <w:color w:val="auto"/>
          <w:spacing w:val="-2"/>
          <w:kern w:val="2"/>
          <w:sz w:val="28"/>
          <w:szCs w:val="28"/>
          <w:lang w:val="en-US" w:eastAsia="zh-CN" w:bidi="ar-SA"/>
        </w:rPr>
        <w:t>2.组织制定合理有效的处置方案，并安排</w:t>
      </w:r>
      <w:r>
        <w:rPr>
          <w:rFonts w:hint="eastAsia" w:cs="仿宋"/>
          <w:b w:val="0"/>
          <w:color w:val="auto"/>
          <w:spacing w:val="-2"/>
          <w:kern w:val="2"/>
          <w:sz w:val="28"/>
          <w:szCs w:val="28"/>
          <w:lang w:val="en-US" w:eastAsia="zh-CN" w:bidi="ar-SA"/>
        </w:rPr>
        <w:t>驻矿</w:t>
      </w:r>
      <w:r>
        <w:rPr>
          <w:rFonts w:hint="eastAsia" w:ascii="仿宋" w:hAnsi="仿宋" w:eastAsia="仿宋" w:cs="仿宋"/>
          <w:b w:val="0"/>
          <w:color w:val="auto"/>
          <w:spacing w:val="-2"/>
          <w:kern w:val="2"/>
          <w:sz w:val="28"/>
          <w:szCs w:val="28"/>
          <w:lang w:val="en-US" w:eastAsia="zh-CN" w:bidi="ar-SA"/>
        </w:rPr>
        <w:t>救护队组织实施。需要调整通风系统时，由</w:t>
      </w:r>
      <w:r>
        <w:rPr>
          <w:rFonts w:hint="eastAsia" w:cs="仿宋"/>
          <w:b w:val="0"/>
          <w:color w:val="auto"/>
          <w:spacing w:val="-2"/>
          <w:kern w:val="2"/>
          <w:sz w:val="28"/>
          <w:szCs w:val="28"/>
          <w:lang w:val="en-US" w:eastAsia="zh-CN" w:bidi="ar-SA"/>
        </w:rPr>
        <w:t>通灭</w:t>
      </w:r>
      <w:r>
        <w:rPr>
          <w:rFonts w:hint="eastAsia" w:ascii="仿宋" w:hAnsi="仿宋" w:eastAsia="仿宋" w:cs="仿宋"/>
          <w:b w:val="0"/>
          <w:color w:val="auto"/>
          <w:spacing w:val="-2"/>
          <w:kern w:val="2"/>
          <w:sz w:val="28"/>
          <w:szCs w:val="28"/>
          <w:lang w:val="en-US" w:eastAsia="zh-CN" w:bidi="ar-SA"/>
        </w:rPr>
        <w:t>科负责制定方案，通</w:t>
      </w:r>
      <w:r>
        <w:rPr>
          <w:rFonts w:hint="eastAsia" w:cs="仿宋"/>
          <w:b w:val="0"/>
          <w:color w:val="auto"/>
          <w:spacing w:val="-2"/>
          <w:kern w:val="2"/>
          <w:sz w:val="28"/>
          <w:szCs w:val="28"/>
          <w:lang w:val="en-US" w:eastAsia="zh-CN" w:bidi="ar-SA"/>
        </w:rPr>
        <w:t>防</w:t>
      </w:r>
      <w:r>
        <w:rPr>
          <w:rFonts w:hint="eastAsia" w:ascii="仿宋" w:hAnsi="仿宋" w:eastAsia="仿宋" w:cs="仿宋"/>
          <w:b w:val="0"/>
          <w:color w:val="auto"/>
          <w:spacing w:val="-2"/>
          <w:kern w:val="2"/>
          <w:sz w:val="28"/>
          <w:szCs w:val="28"/>
          <w:lang w:val="en-US" w:eastAsia="zh-CN" w:bidi="ar-SA"/>
        </w:rPr>
        <w:t>队、</w:t>
      </w:r>
      <w:r>
        <w:rPr>
          <w:rFonts w:hint="eastAsia" w:cs="仿宋"/>
          <w:b w:val="0"/>
          <w:color w:val="auto"/>
          <w:spacing w:val="-2"/>
          <w:kern w:val="2"/>
          <w:sz w:val="28"/>
          <w:szCs w:val="28"/>
          <w:lang w:val="en-US" w:eastAsia="zh-CN" w:bidi="ar-SA"/>
        </w:rPr>
        <w:t>机电队</w:t>
      </w:r>
      <w:r>
        <w:rPr>
          <w:rFonts w:hint="eastAsia" w:ascii="仿宋" w:hAnsi="仿宋" w:eastAsia="仿宋" w:cs="仿宋"/>
          <w:b w:val="0"/>
          <w:color w:val="auto"/>
          <w:spacing w:val="-2"/>
          <w:kern w:val="2"/>
          <w:sz w:val="28"/>
          <w:szCs w:val="28"/>
          <w:lang w:val="en-US" w:eastAsia="zh-CN" w:bidi="ar-SA"/>
        </w:rPr>
        <w:t>大队负责落实。</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62" w:firstLineChars="200"/>
        <w:jc w:val="both"/>
        <w:textAlignment w:val="auto"/>
        <w:outlineLvl w:val="9"/>
        <w:rPr>
          <w:rFonts w:hint="eastAsia" w:ascii="仿宋" w:hAnsi="仿宋" w:eastAsia="仿宋" w:cs="仿宋"/>
          <w:b/>
          <w:color w:val="000000" w:themeColor="text1"/>
          <w:kern w:val="2"/>
          <w:sz w:val="28"/>
          <w:szCs w:val="28"/>
          <w:lang w:val="en-US" w:eastAsia="zh-CN" w:bidi="ar-SA"/>
          <w14:textFill>
            <w14:solidFill>
              <w14:schemeClr w14:val="tx1"/>
            </w14:solidFill>
          </w14:textFill>
        </w:rPr>
      </w:pPr>
      <w:r>
        <w:rPr>
          <w:rFonts w:hint="eastAsia" w:cs="仿宋"/>
          <w:b/>
          <w:color w:val="000000" w:themeColor="text1"/>
          <w:kern w:val="2"/>
          <w:sz w:val="28"/>
          <w:szCs w:val="28"/>
          <w:lang w:val="en-US" w:eastAsia="zh-CN" w:bidi="ar-SA"/>
          <w14:textFill>
            <w14:solidFill>
              <w14:schemeClr w14:val="tx1"/>
            </w14:solidFill>
          </w14:textFill>
        </w:rPr>
        <w:t>10</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w:t>
      </w:r>
      <w:r>
        <w:rPr>
          <w:rFonts w:hint="eastAsia" w:cs="仿宋"/>
          <w:b/>
          <w:color w:val="000000" w:themeColor="text1"/>
          <w:kern w:val="2"/>
          <w:sz w:val="28"/>
          <w:szCs w:val="28"/>
          <w:lang w:val="en-US" w:eastAsia="zh-CN" w:bidi="ar-SA"/>
          <w14:textFill>
            <w14:solidFill>
              <w14:schemeClr w14:val="tx1"/>
            </w14:solidFill>
          </w14:textFill>
        </w:rPr>
        <w:t>4</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w:t>
      </w:r>
      <w:r>
        <w:rPr>
          <w:rFonts w:hint="eastAsia" w:cs="仿宋"/>
          <w:b/>
          <w:color w:val="000000" w:themeColor="text1"/>
          <w:kern w:val="2"/>
          <w:sz w:val="28"/>
          <w:szCs w:val="28"/>
          <w:lang w:val="en-US" w:eastAsia="zh-CN" w:bidi="ar-SA"/>
          <w14:textFill>
            <w14:solidFill>
              <w14:schemeClr w14:val="tx1"/>
            </w14:solidFill>
          </w14:textFill>
        </w:rPr>
        <w:t>4</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.救护大队接到通知后的应急处置措施</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1.救护队在</w:t>
      </w:r>
      <w:r>
        <w:rPr>
          <w:rFonts w:hint="eastAsia" w:cs="仿宋"/>
          <w:color w:val="auto"/>
          <w:spacing w:val="-2"/>
          <w:sz w:val="28"/>
          <w:szCs w:val="28"/>
          <w:lang w:val="en-US" w:eastAsia="zh-CN"/>
        </w:rPr>
        <w:t>1</w:t>
      </w:r>
      <w:r>
        <w:rPr>
          <w:rFonts w:hint="eastAsia" w:ascii="仿宋" w:hAnsi="仿宋" w:eastAsia="仿宋" w:cs="仿宋"/>
          <w:color w:val="auto"/>
          <w:spacing w:val="-2"/>
          <w:sz w:val="28"/>
          <w:szCs w:val="28"/>
          <w:lang w:val="en-US" w:eastAsia="zh-CN"/>
        </w:rPr>
        <w:t>0min内赶到</w:t>
      </w:r>
      <w:r>
        <w:rPr>
          <w:rFonts w:hint="eastAsia" w:cs="仿宋"/>
          <w:color w:val="auto"/>
          <w:spacing w:val="-2"/>
          <w:sz w:val="28"/>
          <w:szCs w:val="28"/>
          <w:lang w:val="en-US" w:eastAsia="zh-CN"/>
        </w:rPr>
        <w:t>井口</w:t>
      </w:r>
      <w:r>
        <w:rPr>
          <w:rFonts w:hint="eastAsia" w:ascii="仿宋" w:hAnsi="仿宋" w:eastAsia="仿宋" w:cs="仿宋"/>
          <w:color w:val="auto"/>
          <w:spacing w:val="-2"/>
          <w:sz w:val="28"/>
          <w:szCs w:val="28"/>
          <w:lang w:val="en-US" w:eastAsia="zh-CN"/>
        </w:rPr>
        <w:t>。</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2.了解事故发生地点、范围、灾害情况。</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3.下井实施救援工作。</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4.到达事故现场后首先在安全地点设立临时救护基地。</w:t>
      </w:r>
    </w:p>
    <w:p>
      <w:pPr>
        <w:keepNext w:val="0"/>
        <w:keepLines w:val="0"/>
        <w:pageBreakBefore w:val="0"/>
        <w:widowControl w:val="0"/>
        <w:kinsoku/>
        <w:wordWrap/>
        <w:overflowPunct/>
        <w:topLinePunct/>
        <w:autoSpaceDE/>
        <w:autoSpaceDN/>
        <w:bidi w:val="0"/>
        <w:adjustRightInd/>
        <w:snapToGrid/>
        <w:spacing w:beforeAutospacing="0" w:afterAutospacing="0" w:line="560" w:lineRule="exact"/>
        <w:ind w:left="0" w:leftChars="0" w:right="0" w:rightChars="0" w:firstLine="552" w:firstLineChars="200"/>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5.按指挥部命令，安排救护人员进入灾区进行救援，营救可能受伤人员，查找遇险人员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10.4.5.扩大应急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10.4.6.资源调配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10.4.7.应急恢复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在确保井下无人员伤亡或无再次发生爆炸事故的情况下，由上级或县级人民政府决定应急恢复，恢复后必须由救护队人员陪护检查的时间不得小于1个圆班。</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10.4.8.应急结束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在总指挥组发出应急结束后，由驻矿救护队人员联合检查井下各浓度区域的瓦斯，并做好瓦斯的各项排放工作。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各有关部门要按照职责分工和相关预案做好突发事故的应对工作，同时根据总体预案切实做好应对突发事故的人力、物力、财力、运输、医疗卫生及通信保障等工作，保证应急救援工作的需要。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（1）驻矿救护队要做好救援队伍的业务培训和准军事化训练，调度室要监督好有毒有害其他超限应急演练工作，完善联动协调机制，动员全员有组织的参与应急救援工作。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（2）交通运输保障，综合办公室保障井上应急救援用车，保证运送人员和救援物资的运输车辆的应急使用。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（3）治安保障，物业公司必须保障矿区交通畅通，保障应急救援交通畅通和矿区秩序稳定。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（4）医疗保障，调度室加强与正宁县人民医院沟通联系，保障应急救援医疗需要。事故发生后能够保证医疗队伍、医疗设备器材快速到矿。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（5）后勤保障，综合办公室负责救援人员、受灾人员吃住行及生活安置。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（6）财力保障，经营财务科负责为应急救援工作提供物资保障，资金保障，保证专款专用，并能随时取出。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（7）通灭科、生产科、调度室、机电科、地测科等单位在事故发生后应当立即提供矿井应急救援所需的技术资料，并为应急救援提供技术支持。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井下安全避险六大系统保障，通防队定期对安全避险六大系统完好情况进行检查，加强系统维护，保证系统灵敏可靠。科学确定避灾路线，加强入井人员培训，使其熟悉各种灾害情况的避灾路线，并能正确使用安全避险设施，在灾害发生时充分发挥其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（9）通灭科督促通防队按照《矿井灾害预防和处理计划》要求的设置井上下消防材料库，按照规定的数量和质量配备应急物资，专人管理，定期检查，及时更新，同时要保证随用随取。</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（10）调度室及相关抢险救援单位要做好相关记录。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p>
    <w:p>
      <w:pPr>
        <w:pStyle w:val="3"/>
        <w:bidi w:val="0"/>
        <w:rPr>
          <w:rFonts w:hint="eastAsia"/>
          <w:lang w:val="en-US" w:eastAsia="zh-CN"/>
        </w:rPr>
      </w:pPr>
      <w:bookmarkStart w:id="558" w:name="_Toc7301"/>
      <w:r>
        <w:rPr>
          <w:rFonts w:hint="eastAsia"/>
          <w:lang w:val="en-US" w:eastAsia="zh-CN"/>
        </w:rPr>
        <w:t>第三部分  现场处置方案</w:t>
      </w:r>
      <w:bookmarkEnd w:id="554"/>
      <w:bookmarkEnd w:id="555"/>
      <w:bookmarkEnd w:id="556"/>
      <w:bookmarkEnd w:id="558"/>
    </w:p>
    <w:p>
      <w:pPr>
        <w:pStyle w:val="4"/>
        <w:bidi w:val="0"/>
        <w:rPr>
          <w:rFonts w:hint="eastAsia"/>
          <w:lang w:val="en-US" w:eastAsia="zh-CN"/>
        </w:rPr>
      </w:pPr>
      <w:bookmarkStart w:id="559" w:name="_Toc16589"/>
      <w:bookmarkStart w:id="560" w:name="_Toc30408"/>
      <w:bookmarkStart w:id="561" w:name="_Toc1064"/>
      <w:bookmarkStart w:id="562" w:name="_Toc14319"/>
      <w:bookmarkStart w:id="563" w:name="_Toc376788042"/>
      <w:bookmarkStart w:id="564" w:name="_Toc32392"/>
      <w:bookmarkStart w:id="565" w:name="_Toc932"/>
      <w:bookmarkStart w:id="566" w:name="_Toc280184450"/>
      <w:bookmarkStart w:id="567" w:name="_Toc6024"/>
      <w:bookmarkStart w:id="568" w:name="_Toc22922"/>
      <w:bookmarkStart w:id="569" w:name="_Toc12747"/>
      <w:bookmarkStart w:id="570" w:name="_Toc4971"/>
      <w:r>
        <w:rPr>
          <w:rFonts w:hint="eastAsia"/>
          <w:lang w:val="en-US" w:eastAsia="zh-CN"/>
        </w:rPr>
        <w:t>1 顶板事故现场应急处置方案</w:t>
      </w:r>
      <w:bookmarkEnd w:id="559"/>
      <w:bookmarkEnd w:id="560"/>
      <w:bookmarkEnd w:id="561"/>
      <w:bookmarkEnd w:id="562"/>
      <w:bookmarkEnd w:id="563"/>
      <w:bookmarkEnd w:id="564"/>
      <w:bookmarkEnd w:id="565"/>
      <w:bookmarkEnd w:id="566"/>
      <w:bookmarkEnd w:id="567"/>
      <w:bookmarkEnd w:id="568"/>
      <w:bookmarkEnd w:id="569"/>
      <w:bookmarkEnd w:id="570"/>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571" w:name="_Toc441069244"/>
      <w:bookmarkStart w:id="572" w:name="_Toc440531872"/>
      <w:bookmarkStart w:id="573" w:name="_Toc440616047"/>
      <w:bookmarkStart w:id="574" w:name="_Toc441762710"/>
      <w:r>
        <w:rPr>
          <w:rFonts w:hint="eastAsia"/>
          <w:lang w:val="en-US" w:eastAsia="zh-CN"/>
        </w:rPr>
        <w:t>1.1 事故</w:t>
      </w:r>
      <w:bookmarkEnd w:id="571"/>
      <w:bookmarkEnd w:id="572"/>
      <w:bookmarkEnd w:id="573"/>
      <w:bookmarkEnd w:id="574"/>
      <w:r>
        <w:rPr>
          <w:rFonts w:hint="eastAsia"/>
          <w:lang w:val="en-US" w:eastAsia="zh-CN"/>
        </w:rPr>
        <w:t>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575" w:name="_Toc440616048"/>
      <w:bookmarkStart w:id="576" w:name="_Toc441069245"/>
      <w:bookmarkStart w:id="577" w:name="_Toc440532650"/>
      <w:bookmarkStart w:id="578" w:name="_Toc440531873"/>
      <w:bookmarkStart w:id="579" w:name="_Toc441762711"/>
      <w:r>
        <w:rPr>
          <w:rFonts w:hint="eastAsia"/>
          <w:lang w:val="en-US" w:eastAsia="zh-CN"/>
        </w:rPr>
        <w:t>危险性分析：地质构造、施工工艺、围岩岩性特征、采场内应力分布等因素是引发顶板事故的原因，根据矿煤层赋存情况、煤层顶底板条件以及临近矿生产经验，我矿生产现场存在发生顶板事故的可能性。</w:t>
      </w:r>
      <w:bookmarkEnd w:id="575"/>
      <w:bookmarkEnd w:id="576"/>
      <w:bookmarkEnd w:id="577"/>
      <w:bookmarkEnd w:id="578"/>
      <w:bookmarkEnd w:id="57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580" w:name="_Toc441762712"/>
      <w:bookmarkStart w:id="581" w:name="_Toc440532651"/>
      <w:bookmarkStart w:id="582" w:name="_Toc440531874"/>
      <w:bookmarkStart w:id="583" w:name="_Toc441069246"/>
      <w:bookmarkStart w:id="584" w:name="_Toc440616049"/>
      <w:r>
        <w:rPr>
          <w:rFonts w:hint="eastAsia"/>
          <w:lang w:val="en-US" w:eastAsia="zh-CN"/>
        </w:rPr>
        <w:t>事故发生区域：2804与1802工作面及两顺槽、2803掘进工作面、泄水巷及东大巷延伸巷道。</w:t>
      </w:r>
      <w:bookmarkEnd w:id="580"/>
      <w:bookmarkEnd w:id="581"/>
      <w:bookmarkEnd w:id="582"/>
      <w:bookmarkEnd w:id="583"/>
      <w:bookmarkEnd w:id="58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585" w:name="_Toc440616050"/>
      <w:bookmarkStart w:id="586" w:name="_Toc441069247"/>
      <w:bookmarkStart w:id="587" w:name="_Toc440531875"/>
      <w:bookmarkStart w:id="588" w:name="_Toc440532652"/>
      <w:bookmarkStart w:id="589" w:name="_Toc441762713"/>
      <w:r>
        <w:rPr>
          <w:rFonts w:hint="eastAsia"/>
          <w:lang w:val="en-US" w:eastAsia="zh-CN"/>
        </w:rPr>
        <w:t>危险程度：危险程度较高。</w:t>
      </w:r>
      <w:bookmarkEnd w:id="585"/>
      <w:bookmarkEnd w:id="586"/>
      <w:bookmarkEnd w:id="587"/>
      <w:bookmarkEnd w:id="588"/>
      <w:bookmarkEnd w:id="58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590" w:name="_Toc440532653"/>
      <w:bookmarkStart w:id="591" w:name="_Toc440616051"/>
      <w:bookmarkStart w:id="592" w:name="_Toc441762714"/>
      <w:bookmarkStart w:id="593" w:name="_Toc440531876"/>
      <w:bookmarkStart w:id="594" w:name="_Toc441069248"/>
      <w:r>
        <w:rPr>
          <w:rFonts w:hint="eastAsia"/>
          <w:lang w:val="en-US" w:eastAsia="zh-CN"/>
        </w:rPr>
        <w:t>事故前可能出现的预兆：</w:t>
      </w:r>
      <w:bookmarkEnd w:id="590"/>
      <w:bookmarkEnd w:id="591"/>
      <w:bookmarkEnd w:id="592"/>
      <w:bookmarkEnd w:id="593"/>
      <w:bookmarkEnd w:id="59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595" w:name="_Toc440532654"/>
      <w:bookmarkStart w:id="596" w:name="_Toc440616052"/>
      <w:bookmarkStart w:id="597" w:name="_Toc441762715"/>
      <w:bookmarkStart w:id="598" w:name="_Toc441069249"/>
      <w:bookmarkStart w:id="599" w:name="_Toc440531877"/>
      <w:r>
        <w:rPr>
          <w:rFonts w:hint="eastAsia"/>
          <w:lang w:val="en-US" w:eastAsia="zh-CN"/>
        </w:rPr>
        <w:t>（1）采、掘进工作面冒顶前会发出异常声音，如工作面顶板出现劈裂声等。</w:t>
      </w:r>
      <w:bookmarkEnd w:id="595"/>
      <w:bookmarkEnd w:id="596"/>
      <w:bookmarkEnd w:id="597"/>
      <w:bookmarkEnd w:id="598"/>
      <w:bookmarkEnd w:id="59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00" w:name="_Toc440531878"/>
      <w:bookmarkStart w:id="601" w:name="_Toc441762716"/>
      <w:bookmarkStart w:id="602" w:name="_Toc441069250"/>
      <w:bookmarkStart w:id="603" w:name="_Toc440532655"/>
      <w:bookmarkStart w:id="604" w:name="_Toc440616053"/>
      <w:r>
        <w:rPr>
          <w:rFonts w:hint="eastAsia"/>
          <w:lang w:val="en-US" w:eastAsia="zh-CN"/>
        </w:rPr>
        <w:t>（2）采、掘进工作面顶板出现裂缝、掉渣、离层等现象。</w:t>
      </w:r>
      <w:bookmarkEnd w:id="600"/>
      <w:bookmarkEnd w:id="601"/>
      <w:bookmarkEnd w:id="602"/>
      <w:bookmarkEnd w:id="603"/>
      <w:bookmarkEnd w:id="60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05" w:name="_Toc441762717"/>
      <w:bookmarkStart w:id="606" w:name="_Toc440531879"/>
      <w:bookmarkStart w:id="607" w:name="_Toc440532656"/>
      <w:bookmarkStart w:id="608" w:name="_Toc441069251"/>
      <w:bookmarkStart w:id="609" w:name="_Toc440616054"/>
      <w:r>
        <w:rPr>
          <w:rFonts w:hint="eastAsia"/>
          <w:lang w:val="en-US" w:eastAsia="zh-CN"/>
        </w:rPr>
        <w:t>（3）采、掘进工作面顶板锚杆失效，锚眼有水且滴水量较大现象。</w:t>
      </w:r>
      <w:bookmarkEnd w:id="605"/>
      <w:bookmarkEnd w:id="606"/>
      <w:bookmarkEnd w:id="607"/>
      <w:bookmarkEnd w:id="608"/>
      <w:bookmarkEnd w:id="609"/>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610" w:name="_Toc440531881"/>
      <w:bookmarkStart w:id="611" w:name="_Toc441069253"/>
      <w:bookmarkStart w:id="612" w:name="_Toc440616056"/>
      <w:bookmarkStart w:id="613" w:name="_Toc441762719"/>
      <w:bookmarkStart w:id="614" w:name="_Toc440532658"/>
      <w:r>
        <w:rPr>
          <w:rFonts w:hint="eastAsia"/>
          <w:lang w:val="en-US" w:eastAsia="zh-CN"/>
        </w:rPr>
        <w:t>1.2 应急工作职责</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1.2.1.成立应急自救小组</w:t>
      </w:r>
    </w:p>
    <w:bookmarkEnd w:id="610"/>
    <w:bookmarkEnd w:id="611"/>
    <w:bookmarkEnd w:id="612"/>
    <w:bookmarkEnd w:id="613"/>
    <w:bookmarkEnd w:id="614"/>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bookmarkStart w:id="615" w:name="_Toc440531882"/>
      <w:bookmarkStart w:id="616" w:name="_Toc441762720"/>
      <w:bookmarkStart w:id="617" w:name="_Toc440532659"/>
      <w:bookmarkStart w:id="618" w:name="_Toc441069254"/>
      <w:bookmarkStart w:id="619" w:name="_Toc440616057"/>
      <w:r>
        <w:rPr>
          <w:rFonts w:hint="eastAsia"/>
          <w:lang w:val="en-US" w:eastAsia="zh-CN"/>
        </w:rPr>
        <w:t>组  长：</w:t>
      </w:r>
      <w:bookmarkEnd w:id="615"/>
      <w:bookmarkEnd w:id="616"/>
      <w:bookmarkEnd w:id="617"/>
      <w:bookmarkEnd w:id="618"/>
      <w:bookmarkEnd w:id="619"/>
      <w:r>
        <w:rPr>
          <w:rFonts w:hint="eastAsia"/>
          <w:lang w:val="en-US" w:eastAsia="zh-CN"/>
        </w:rPr>
        <w:t>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20" w:name="_Toc440532660"/>
      <w:bookmarkStart w:id="621" w:name="_Toc441762721"/>
      <w:bookmarkStart w:id="622" w:name="_Toc440531883"/>
      <w:bookmarkStart w:id="623" w:name="_Toc440616058"/>
      <w:bookmarkStart w:id="624" w:name="_Toc441069255"/>
      <w:r>
        <w:rPr>
          <w:rFonts w:hint="eastAsia"/>
          <w:lang w:val="en-US" w:eastAsia="zh-CN"/>
        </w:rPr>
        <w:t>副组长：区队队长、副队长、技术员、班组长</w:t>
      </w:r>
      <w:bookmarkEnd w:id="620"/>
      <w:bookmarkEnd w:id="621"/>
      <w:bookmarkEnd w:id="622"/>
      <w:bookmarkEnd w:id="623"/>
      <w:bookmarkEnd w:id="62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25" w:name="_Toc441762722"/>
      <w:bookmarkStart w:id="626" w:name="_Toc441069256"/>
      <w:bookmarkStart w:id="627" w:name="_Toc440616059"/>
      <w:bookmarkStart w:id="628" w:name="_Toc440531884"/>
      <w:bookmarkStart w:id="629" w:name="_Toc440532661"/>
      <w:r>
        <w:rPr>
          <w:rFonts w:hint="eastAsia"/>
          <w:lang w:val="en-US" w:eastAsia="zh-CN"/>
        </w:rPr>
        <w:t>成  员：全体作业人员</w:t>
      </w:r>
      <w:bookmarkEnd w:id="625"/>
      <w:bookmarkEnd w:id="626"/>
      <w:bookmarkEnd w:id="627"/>
      <w:bookmarkEnd w:id="628"/>
      <w:bookmarkEnd w:id="629"/>
      <w:bookmarkStart w:id="630" w:name="_Toc440531885"/>
      <w:bookmarkStart w:id="631" w:name="_Toc441069257"/>
      <w:bookmarkStart w:id="632" w:name="_Toc440616060"/>
      <w:bookmarkStart w:id="633" w:name="_Toc440532662"/>
      <w:bookmarkStart w:id="634" w:name="_Toc441762723"/>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1.2.2.小组的职责</w:t>
      </w:r>
      <w:bookmarkEnd w:id="630"/>
      <w:bookmarkEnd w:id="631"/>
      <w:bookmarkEnd w:id="632"/>
      <w:bookmarkEnd w:id="633"/>
      <w:bookmarkEnd w:id="63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35" w:name="_Toc440616061"/>
      <w:bookmarkStart w:id="636" w:name="_Toc440532663"/>
      <w:bookmarkStart w:id="637" w:name="_Toc441762724"/>
      <w:bookmarkStart w:id="638" w:name="_Toc440531886"/>
      <w:bookmarkStart w:id="639" w:name="_Toc441069258"/>
      <w:r>
        <w:rPr>
          <w:rFonts w:hint="eastAsia"/>
          <w:lang w:val="en-US" w:eastAsia="zh-CN"/>
        </w:rPr>
        <w:t>（1）当发生顶板事故立即向调度汇报灾情。</w:t>
      </w:r>
      <w:bookmarkEnd w:id="635"/>
      <w:bookmarkEnd w:id="636"/>
      <w:bookmarkEnd w:id="637"/>
      <w:bookmarkEnd w:id="638"/>
      <w:bookmarkEnd w:id="63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40" w:name="_Toc440531887"/>
      <w:bookmarkStart w:id="641" w:name="_Toc441069259"/>
      <w:bookmarkStart w:id="642" w:name="_Toc440532664"/>
      <w:bookmarkStart w:id="643" w:name="_Toc440616062"/>
      <w:bookmarkStart w:id="644" w:name="_Toc441762725"/>
      <w:r>
        <w:rPr>
          <w:rFonts w:hint="eastAsia"/>
          <w:lang w:val="en-US" w:eastAsia="zh-CN"/>
        </w:rPr>
        <w:t>（2）制定应急救援方案、措施。</w:t>
      </w:r>
      <w:bookmarkEnd w:id="640"/>
      <w:bookmarkEnd w:id="641"/>
      <w:bookmarkEnd w:id="642"/>
      <w:bookmarkEnd w:id="643"/>
      <w:bookmarkEnd w:id="64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45" w:name="_Toc440532665"/>
      <w:bookmarkStart w:id="646" w:name="_Toc441762726"/>
      <w:bookmarkStart w:id="647" w:name="_Toc440531888"/>
      <w:bookmarkStart w:id="648" w:name="_Toc440616063"/>
      <w:bookmarkStart w:id="649" w:name="_Toc441069260"/>
      <w:r>
        <w:rPr>
          <w:rFonts w:hint="eastAsia"/>
          <w:lang w:val="en-US" w:eastAsia="zh-CN"/>
        </w:rPr>
        <w:t>（3）积极组织开展自救互救，及时向调度汇报救援进展情况。</w:t>
      </w:r>
      <w:bookmarkEnd w:id="645"/>
      <w:bookmarkEnd w:id="646"/>
      <w:bookmarkEnd w:id="647"/>
      <w:bookmarkEnd w:id="648"/>
      <w:bookmarkEnd w:id="64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50" w:name="_Toc441069261"/>
      <w:bookmarkStart w:id="651" w:name="_Toc440532666"/>
      <w:bookmarkStart w:id="652" w:name="_Toc440616064"/>
      <w:bookmarkStart w:id="653" w:name="_Toc441762727"/>
      <w:bookmarkStart w:id="654" w:name="_Toc440531889"/>
      <w:r>
        <w:rPr>
          <w:rFonts w:hint="eastAsia"/>
          <w:lang w:val="en-US" w:eastAsia="zh-CN"/>
        </w:rPr>
        <w:t>（4）协调救援过程中出现的问题。</w:t>
      </w:r>
      <w:bookmarkEnd w:id="650"/>
      <w:bookmarkEnd w:id="651"/>
      <w:bookmarkEnd w:id="652"/>
      <w:bookmarkEnd w:id="653"/>
      <w:bookmarkEnd w:id="65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55" w:name="_Toc440616065"/>
      <w:bookmarkStart w:id="656" w:name="_Toc440531890"/>
      <w:bookmarkStart w:id="657" w:name="_Toc440532667"/>
      <w:bookmarkStart w:id="658" w:name="_Toc441069262"/>
      <w:bookmarkStart w:id="659" w:name="_Toc441762728"/>
      <w:r>
        <w:rPr>
          <w:rFonts w:hint="eastAsia"/>
          <w:lang w:val="en-US" w:eastAsia="zh-CN"/>
        </w:rPr>
        <w:t>（5）组织员工日常业务技术培训。</w:t>
      </w:r>
      <w:bookmarkEnd w:id="655"/>
      <w:bookmarkEnd w:id="656"/>
      <w:bookmarkEnd w:id="657"/>
      <w:bookmarkEnd w:id="658"/>
      <w:bookmarkEnd w:id="659"/>
      <w:r>
        <w:rPr>
          <w:rFonts w:hint="eastAsia"/>
          <w:lang w:val="en-US" w:eastAsia="zh-CN"/>
        </w:rPr>
        <w:t xml:space="preserve"> </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1.2.3.人员职责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值班人员：事故发生后及时了解事故经过、人员伤亡以及现场基本情况等详细的事故信息，并立即将情况报告矿值班领导、调度室，通知管理人员以及应急自救组织的员工到调度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660" w:name="_Toc440531891"/>
      <w:bookmarkStart w:id="661" w:name="_Toc440616066"/>
      <w:bookmarkStart w:id="662" w:name="_Toc441762729"/>
      <w:bookmarkStart w:id="663" w:name="_Toc441069263"/>
      <w:r>
        <w:rPr>
          <w:rFonts w:hint="eastAsia"/>
          <w:lang w:val="en-US" w:eastAsia="zh-CN"/>
        </w:rPr>
        <w:t>1.3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发生顶板</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1.3.3.矿井顶板事故现场应急处置</w:t>
      </w:r>
      <w:bookmarkEnd w:id="660"/>
      <w:bookmarkEnd w:id="661"/>
      <w:bookmarkEnd w:id="662"/>
      <w:bookmarkEnd w:id="66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（1）对于顶板事故，现场当班队长、跟队干部有第一时间处置权｡</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（2）要根据现场情况，判断顶板事故发生地点、灾情、原因、影响区域进行现场处置｡如无第二次大面积顶板动力现象时，立即组织对受困人员进行施救，防止事故扩大｡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发生严重的顶板事故要立即向调度室汇报，所在单位值班报告事故灾情，现场救援人员必须在首先保证巷道通风、后路畅通、现场顶帮维护好的情况下方可施救，施救过程中必须安排专人进行顶板观察和监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（4）当出现大面积来压等异常情况或通风不良，瓦斯浓度急剧上升有瓦斯爆炸危险时，必须立即撤离现场到安全地点，并立即汇报情况，等待应急救援指挥部指挥的进一步处置命令｡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（5）对现场受伤人员开展救助工作，对于轻伤者应现场对其进行包扎，将其抬放到安全地带，而对于骨折人员不要轻易挪动人员，要采取固定措施，对出血伤员要先进行止血，等待救助人员的到来｡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调度室接到报告，及时向矿值班领导报告，并按应急预案程序向矿长、总工程师、副矿长、安全副矿长等人员报告，要求应急救援应急救援指挥部相关人员在调度室集中待命，并视灾情启动相应的应急救援响应程序，同时通过人员定位系统清点灾难事故地点作业人数｡</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664" w:name="_Toc441762730"/>
      <w:bookmarkStart w:id="665" w:name="_Toc440616067"/>
      <w:bookmarkStart w:id="666" w:name="_Toc408927889"/>
      <w:bookmarkStart w:id="667" w:name="_Toc425951323"/>
      <w:bookmarkStart w:id="668" w:name="_Toc346185109"/>
      <w:bookmarkStart w:id="669" w:name="_Toc441069264"/>
      <w:bookmarkStart w:id="670" w:name="_Toc392425255"/>
      <w:bookmarkStart w:id="671" w:name="_Toc440531892"/>
      <w:bookmarkStart w:id="672" w:name="_Toc408908399"/>
      <w:bookmarkStart w:id="673" w:name="_Toc376788044"/>
      <w:r>
        <w:rPr>
          <w:rFonts w:hint="eastAsia"/>
          <w:lang w:val="en-US" w:eastAsia="zh-CN"/>
        </w:rPr>
        <w:t>1.4 自救、互救措施</w:t>
      </w:r>
      <w:bookmarkEnd w:id="664"/>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1.4.1.现场遇险人员自救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（1）采、掘工作面发生冒顶事故时，现场人员要迅速撤退到安全地点。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（2）当发生冒顶来不及撤退到安全地点时，遇险人员应靠煤帮贴身站立避灾，但要注意煤壁片帮伤人。当遇险者所在位置靠近木垛时，可撤至木垛处避灾。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（3）遇险后采用呼叫、敲打（因敲打可能造成新的冒顶时，则不能敲打，只能呼叫）等方法发出有规律、不间断的呼叫信号，以便救援人员了解情况，组织力量进行救援。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积极配合外部营救工作。被煤矸、物料等埋压的人员，惊慌失措，在条件不允许时切忌采用猛烈挣扎的办法脱险，以免造成事故扩大。被冒顶隔堵的人员，应在遇险地点有组织的维护自身安全，构筑脱险通道，配合外部救援工作，为提前脱险创造条件。</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1.4.2.遇险人员抢救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工作面发生严重顶板事故，在救援人员到达之前，要及时开展自救工作。抢救遇险人员时，首先应直接与遇险人员联系，采取呼叫、敲打等方式，确定遇险人员所在的位置和人数、人员状况等。如果遇险人员所在地点通风不好，必须设法加强通风。若遇险人员被堵在里面，可采用压风管、水管、开小巷、打钻孔等方法，向遇险人员输送新鲜空气，以防遇险人员因窒息而死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（2）顶板冒落范围不大时，如果遇险人员被大块矸石压住，可采用千斤顶、撬棍等工具把大块矸石顶起，将人迅速救出。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（3）顶板沿煤壁冒落，矸石块度比较破碎，遇险人员又靠近煤壁位置时，可采用沿煤壁由冒顶区从外向里掏小洞，边支护边掏洞，直到把遇险人员救出。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（4）采、掘工作面冒落范围较小，矸石块度小，比较破碎，并且继续冒落，在这种情况下处理冒顶和抢救人员时，可采用打穿楔的方法，控制顶板不再继续冒落，然后救出人员。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采、掘工作面冒落范围很大时，遇险者的位置在冒落工作面的中间，采用掏小洞和打穿楔等方法处理，时间长不安全，这时可采取重新开小切眼或沿煤壁用掏洞法处理，但靠冒落区的一帮必须用木板背好，防止漏矸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（6）如果采、掘工作面两端冒落，把人堵在工作面内，采用掏小洞和打穿楔法，穿不过去，可采用另掘小巷的方法，绕过冒落区域将遇险人员救出。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（7）救援人员抢救遇险人员时，要安排有经验的人员作业，随时观察顶板变化，及时维护顶板。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（8）在抢救遇险人员时，必须时刻注意救援人员的安全。如果观察到有再次冒顶的危险时，首先要加强支护，做好安全退路。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（9）救援过程中，清除冒落矸石时，要小心使用工具，以免伤害遇险人员。在冒顶区采、掘工作面时，加强检查瓦斯及其它有害气体变化情况。如有瓦斯超限可能时，必须立即采取措施进行处理。</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674" w:name="_Toc441762731"/>
      <w:r>
        <w:rPr>
          <w:rFonts w:hint="eastAsia"/>
          <w:lang w:val="en-US" w:eastAsia="zh-CN"/>
        </w:rPr>
        <w:t>1.5 注意事项</w:t>
      </w:r>
      <w:bookmarkEnd w:id="665"/>
      <w:bookmarkEnd w:id="666"/>
      <w:bookmarkEnd w:id="667"/>
      <w:bookmarkEnd w:id="668"/>
      <w:bookmarkEnd w:id="669"/>
      <w:bookmarkEnd w:id="670"/>
      <w:bookmarkEnd w:id="671"/>
      <w:bookmarkEnd w:id="672"/>
      <w:bookmarkEnd w:id="673"/>
      <w:bookmarkEnd w:id="67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（1）冒落范围不大时，如有遇险人员被大矸石压住，可用液压千斤项等工具把大块岩石支起后，再将遇险人员救出，切忌生拉硬拽｡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（2）清理堵塞物时，要防止伤害遇险人员｡在接近遇险人员附近时严禁用镐刨、锤砸等方法破煤（岩）块扒人｡要首先清理遇险人员的口鼻堵塞物，畅通呼吸系统｡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（3）抢险救援期间不得停井下压风，以供灾区人员呼吸｡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要注意给被抢救出的遇人员保暖，要迅速转运至安全地点进行创伤检查｡要及时在现场开展输氧和人工呼吸、止血、包扎等急救处理，危重伤员要尽快送医院急救｡对长期困在井下人员，不要用灯光照射眼睛，饮食要由现场医护人员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（5）要做好灾区现场保护，除救人和处理险情紧急需要外，一般不得破坏现场。</w:t>
      </w:r>
      <w:bookmarkStart w:id="675" w:name="_Toc17377"/>
      <w:bookmarkStart w:id="676" w:name="_Toc357"/>
      <w:bookmarkStart w:id="677" w:name="_Toc2353"/>
      <w:bookmarkStart w:id="678" w:name="_Toc25955"/>
      <w:bookmarkStart w:id="679" w:name="_Toc3519"/>
      <w:bookmarkStart w:id="680" w:name="_Toc24548"/>
      <w:bookmarkStart w:id="681" w:name="_Toc7977"/>
      <w:bookmarkStart w:id="682" w:name="_Toc12481"/>
      <w:bookmarkStart w:id="683" w:name="_Toc1368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p>
    <w:p>
      <w:pPr>
        <w:pStyle w:val="4"/>
        <w:bidi w:val="0"/>
        <w:rPr>
          <w:rFonts w:hint="eastAsia"/>
          <w:lang w:val="en-US" w:eastAsia="zh-CN"/>
        </w:rPr>
      </w:pPr>
      <w:bookmarkStart w:id="684" w:name="_Toc9771"/>
      <w:r>
        <w:rPr>
          <w:rFonts w:hint="eastAsia"/>
          <w:lang w:val="en-US" w:eastAsia="zh-CN"/>
        </w:rPr>
        <w:t>2 水灾事故现场应急处置方案</w:t>
      </w:r>
      <w:bookmarkEnd w:id="675"/>
      <w:bookmarkEnd w:id="676"/>
      <w:bookmarkEnd w:id="677"/>
      <w:bookmarkEnd w:id="678"/>
      <w:bookmarkEnd w:id="679"/>
      <w:bookmarkEnd w:id="680"/>
      <w:bookmarkEnd w:id="681"/>
      <w:bookmarkEnd w:id="682"/>
      <w:bookmarkEnd w:id="683"/>
      <w:bookmarkEnd w:id="684"/>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685" w:name="_Toc440616069"/>
      <w:bookmarkStart w:id="686" w:name="_Toc376788046"/>
      <w:bookmarkStart w:id="687" w:name="_Toc441762733"/>
      <w:bookmarkStart w:id="688" w:name="_Toc408927891"/>
      <w:bookmarkStart w:id="689" w:name="_Toc441069266"/>
      <w:bookmarkStart w:id="690" w:name="_Toc425951325"/>
      <w:bookmarkStart w:id="691" w:name="_Toc346185111"/>
      <w:bookmarkStart w:id="692" w:name="_Toc392425257"/>
      <w:bookmarkStart w:id="693" w:name="_Toc408908401"/>
      <w:bookmarkStart w:id="694" w:name="_Toc280184448"/>
      <w:r>
        <w:rPr>
          <w:rFonts w:hint="eastAsia"/>
          <w:lang w:val="en-US" w:eastAsia="zh-CN"/>
        </w:rPr>
        <w:t>2.1 事故</w:t>
      </w:r>
      <w:bookmarkEnd w:id="685"/>
      <w:bookmarkEnd w:id="686"/>
      <w:bookmarkEnd w:id="687"/>
      <w:bookmarkEnd w:id="688"/>
      <w:bookmarkEnd w:id="689"/>
      <w:bookmarkEnd w:id="690"/>
      <w:bookmarkEnd w:id="691"/>
      <w:bookmarkEnd w:id="692"/>
      <w:bookmarkEnd w:id="693"/>
      <w:r>
        <w:rPr>
          <w:rFonts w:hint="eastAsia"/>
          <w:lang w:val="en-US" w:eastAsia="zh-CN"/>
        </w:rPr>
        <w:t>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矿井水灾发生的条件，一是较大的水源；二是有导水通道｡本矿井可能造成水灾事故的水源有地表水（降雨洪水等），地下水（包括含水层和采空积水等）｡导水通道有断层、封闭不良钻孔，采动形成的冒落裂隙带，废弃的井巷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695" w:name="_Toc441762734"/>
      <w:bookmarkStart w:id="696" w:name="_Toc440616070"/>
      <w:bookmarkStart w:id="697" w:name="_Toc441069267"/>
      <w:bookmarkStart w:id="698" w:name="_Toc408908402"/>
      <w:bookmarkStart w:id="699" w:name="_Toc346185112"/>
      <w:bookmarkStart w:id="700" w:name="_Toc408927892"/>
      <w:bookmarkStart w:id="701" w:name="_Toc376788047"/>
      <w:bookmarkStart w:id="702" w:name="_Toc392425258"/>
      <w:bookmarkStart w:id="703" w:name="_Toc425951326"/>
      <w:r>
        <w:rPr>
          <w:rFonts w:hint="eastAsia"/>
          <w:lang w:val="en-US" w:eastAsia="zh-CN"/>
        </w:rPr>
        <w:t>事故发生区域：2804与1802工作面及两顺槽、2803掘进工作面、东大巷延伸巷道。</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2.2 应急工作职责</w:t>
      </w:r>
      <w:bookmarkEnd w:id="695"/>
      <w:bookmarkEnd w:id="696"/>
      <w:bookmarkEnd w:id="697"/>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704" w:name="_Toc440532673"/>
      <w:bookmarkStart w:id="705" w:name="_Toc441069268"/>
      <w:bookmarkStart w:id="706" w:name="_Toc441762735"/>
      <w:bookmarkStart w:id="707" w:name="_Toc440616071"/>
      <w:r>
        <w:rPr>
          <w:rFonts w:hint="eastAsia"/>
          <w:lang w:val="en-US" w:eastAsia="zh-CN"/>
        </w:rPr>
        <w:t>2.2.1.成立应急自救小组</w:t>
      </w:r>
      <w:bookmarkEnd w:id="704"/>
      <w:bookmarkEnd w:id="705"/>
      <w:bookmarkEnd w:id="706"/>
      <w:bookmarkEnd w:id="707"/>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708" w:name="_Toc441762739"/>
      <w:bookmarkStart w:id="709" w:name="_Toc440616075"/>
      <w:bookmarkStart w:id="710" w:name="_Toc440532677"/>
      <w:bookmarkStart w:id="711" w:name="_Toc441069272"/>
      <w:r>
        <w:rPr>
          <w:rFonts w:hint="eastAsia"/>
          <w:lang w:val="en-US" w:eastAsia="zh-CN"/>
        </w:rPr>
        <w:t>2.2.2.小组的职责</w:t>
      </w:r>
      <w:bookmarkEnd w:id="708"/>
      <w:bookmarkEnd w:id="709"/>
      <w:bookmarkEnd w:id="710"/>
      <w:bookmarkEnd w:id="71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712" w:name="_Toc441762740"/>
      <w:bookmarkStart w:id="713" w:name="_Toc440532678"/>
      <w:bookmarkStart w:id="714" w:name="_Toc440616076"/>
      <w:bookmarkStart w:id="715" w:name="_Toc441069273"/>
      <w:r>
        <w:rPr>
          <w:rFonts w:hint="eastAsia"/>
          <w:lang w:val="en-US" w:eastAsia="zh-CN"/>
        </w:rPr>
        <w:t>（1）发生水灾事故时立即向调度室汇报。</w:t>
      </w:r>
      <w:bookmarkEnd w:id="712"/>
      <w:bookmarkEnd w:id="713"/>
      <w:bookmarkEnd w:id="714"/>
      <w:bookmarkEnd w:id="71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716" w:name="_Toc440532679"/>
      <w:bookmarkStart w:id="717" w:name="_Toc441069274"/>
      <w:bookmarkStart w:id="718" w:name="_Toc440616077"/>
      <w:bookmarkStart w:id="719" w:name="_Toc441762741"/>
      <w:r>
        <w:rPr>
          <w:rFonts w:hint="eastAsia"/>
          <w:lang w:val="en-US" w:eastAsia="zh-CN"/>
        </w:rPr>
        <w:t>（2）制定现场应急救援方案、措施。</w:t>
      </w:r>
      <w:bookmarkEnd w:id="716"/>
      <w:bookmarkEnd w:id="717"/>
      <w:bookmarkEnd w:id="718"/>
      <w:bookmarkEnd w:id="71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720" w:name="_Toc441762742"/>
      <w:bookmarkStart w:id="721" w:name="_Toc440616078"/>
      <w:bookmarkStart w:id="722" w:name="_Toc440532680"/>
      <w:bookmarkStart w:id="723" w:name="_Toc441069275"/>
      <w:r>
        <w:rPr>
          <w:rFonts w:hint="eastAsia"/>
          <w:lang w:val="en-US" w:eastAsia="zh-CN"/>
        </w:rPr>
        <w:t>（3）积极组织开展自救互救，及时向调度室汇报救援进展情况。</w:t>
      </w:r>
      <w:bookmarkEnd w:id="720"/>
      <w:bookmarkEnd w:id="721"/>
      <w:bookmarkEnd w:id="722"/>
      <w:bookmarkEnd w:id="72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724" w:name="_Toc440532681"/>
      <w:bookmarkStart w:id="725" w:name="_Toc440616079"/>
      <w:bookmarkStart w:id="726" w:name="_Toc441069276"/>
      <w:bookmarkStart w:id="727" w:name="_Toc441762743"/>
      <w:r>
        <w:rPr>
          <w:rFonts w:hint="eastAsia"/>
          <w:lang w:val="en-US" w:eastAsia="zh-CN"/>
        </w:rPr>
        <w:t>（4）协调救援过程中出现的问题。</w:t>
      </w:r>
      <w:bookmarkEnd w:id="724"/>
      <w:bookmarkEnd w:id="725"/>
      <w:bookmarkEnd w:id="726"/>
      <w:bookmarkEnd w:id="727"/>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728" w:name="_Toc441069277"/>
      <w:bookmarkStart w:id="729" w:name="_Toc440616080"/>
      <w:bookmarkStart w:id="730" w:name="_Toc440532682"/>
      <w:bookmarkStart w:id="731" w:name="_Toc441762744"/>
      <w:r>
        <w:rPr>
          <w:rFonts w:hint="eastAsia"/>
          <w:lang w:val="en-US" w:eastAsia="zh-CN"/>
        </w:rPr>
        <w:t>（5）组织员工日常业务技术培训。</w:t>
      </w:r>
      <w:bookmarkEnd w:id="728"/>
      <w:bookmarkEnd w:id="729"/>
      <w:bookmarkEnd w:id="730"/>
      <w:bookmarkEnd w:id="731"/>
      <w:r>
        <w:rPr>
          <w:rFonts w:hint="eastAsia"/>
          <w:lang w:val="en-US" w:eastAsia="zh-CN"/>
        </w:rPr>
        <w:t xml:space="preserve"> </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2.2.3.人员职责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值班人员：事故发生后及时了解事故经过、人员伤亡以及现场基本情况等详细的事故信息，并立即将情况报矿值班领导、调度室，通知管理人员以及应急自救组织的员工到调度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732" w:name="_Toc440616081"/>
      <w:bookmarkStart w:id="733" w:name="_Toc441069278"/>
      <w:bookmarkStart w:id="734" w:name="_Toc441762745"/>
      <w:r>
        <w:rPr>
          <w:rFonts w:hint="eastAsia"/>
          <w:lang w:val="en-US" w:eastAsia="zh-CN"/>
        </w:rPr>
        <w:t>2.3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发生水灾</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2.3.3.矿井水灾事故现场应急处置</w:t>
      </w:r>
      <w:bookmarkEnd w:id="698"/>
      <w:bookmarkEnd w:id="699"/>
      <w:bookmarkEnd w:id="700"/>
      <w:bookmarkEnd w:id="701"/>
      <w:bookmarkEnd w:id="702"/>
      <w:bookmarkEnd w:id="703"/>
      <w:bookmarkEnd w:id="732"/>
      <w:bookmarkEnd w:id="733"/>
      <w:bookmarkEnd w:id="73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（1）现场当班队长、跟队干部要立即组织人员按避水路线安全撤离到新鲜风流中｡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（2）撤离前，应设法将撤退的行动路线和目的地告知调度室，到达目的地后再报调度室｡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（3）在条件允许的情况下，必须迅速撤往上水平，避免进入突水点附近及独头巷道｡</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（4）若逆水流行进时，应靠近巷道一侧，抓牢支架或其他固定物体，尽量避开压力水头和泻水主流，并注意防止被水中滚动的矸石和木料撞伤｡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（5）如因突水后破坏了巷道中的避灾路线指示牌，迷失了行进的方向时，撤退人员应朝着风流通过的上山巷道方向撤退｡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（6）在撤退沿途和所经过的巷道交叉口，就留设指示行进方向的明显标志，以提示救援人员的注意｡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（7）撤退中如遇冒顶或积水造成巷道堵塞，可寻找其它安全通道撤出｡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（8）在唯一的出口被封堵无法撤退时，应在现场管理人员或有经验的老师傅的带领下进行灾区避灾或立即进入就近紧急避险系统，以等待救援人员的营救，严禁盲目潜水冒险等行动｡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（9）积极开展互救，安全防卫。</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①在突水迅猛､水流急速情况下，现场人员应避开出水口和泄水流，按避灾路线撤至安全地点｡如情况紧急来不及转移躲避时，可抓住棚梁、棚腿和其他固定物体，防止被涌水打倒和冲走｡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②突水后，严禁任何人以任何借口冒险进入灾区｡否则，不仅不到抢险救援的目的，反而会造成自身伤亡，扩大事故｡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③来不及撤退人员迅速进入附近较高的硐室避难｡必要时，可设置挡墙或防护板，阻止涌水、煤矸和有害气体的侵入｡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④进入避难室时，应在硐室外留设文字､衣物､矿灯等明显标志，以便于救援人员及时发现，前往营救｡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⑤重大水灾的避难时间一般较长｡应节约使用矿灯，合理安排随身携带的食物，保持安静，尽量避免不必要的体力消耗和氧气消耗，采用各种方法与外部联系｡长时间避难时，避难人员要轮流担任岗哨，注意观察外部情况，定期测量气体浓度｡其余人中员均静卧保持精力｡避难人员较多时，硐室内可留一盏矿灯照明，其余矿灯应关闭备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⑥在硐室内，可有规律地间断地敲击金属物、顶帮岩石等方法，发出呼救联络信号，以引起救援人员的注意，指示避难人员的所在的位置｡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⑦在任何情况下，所有避难人员要坚定信心，互相鼓励，保持镇定下来的情绪｡</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⑧被困堵期间断绝食物后，即使在饥渴难忍的情况下，也应努力克制自己，决不嚼食杂物充饥，尽量少饮或不饮不洁净的井下水｡需要饮用井水时，应选择适宜的水源，并用纱布或衣服过滤，以免造成身体损伤｡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⑨长时间避难后，发觉救援人员来到时，避免过度兴奋和慌乱｡得救时不可吃硬质和过量的食物，要避开强烈的光线，以防发生意外，造成不良后果｡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735" w:name="_Toc408908403"/>
      <w:bookmarkStart w:id="736" w:name="_Toc346185113"/>
      <w:bookmarkStart w:id="737" w:name="_Toc376788048"/>
      <w:bookmarkStart w:id="738" w:name="_Toc440616082"/>
      <w:bookmarkStart w:id="739" w:name="_Toc441762746"/>
      <w:bookmarkStart w:id="740" w:name="_Toc425951327"/>
      <w:bookmarkStart w:id="741" w:name="_Toc441069279"/>
      <w:bookmarkStart w:id="742" w:name="_Toc392425259"/>
      <w:bookmarkStart w:id="743" w:name="_Toc408927893"/>
      <w:r>
        <w:rPr>
          <w:rFonts w:hint="eastAsia"/>
          <w:lang w:val="en-US" w:eastAsia="zh-CN"/>
        </w:rPr>
        <w:t>2.4 现场抢救注意事项</w:t>
      </w:r>
      <w:bookmarkEnd w:id="735"/>
      <w:bookmarkEnd w:id="736"/>
      <w:bookmarkEnd w:id="737"/>
      <w:bookmarkEnd w:id="738"/>
      <w:bookmarkEnd w:id="739"/>
      <w:bookmarkEnd w:id="740"/>
      <w:bookmarkEnd w:id="741"/>
      <w:bookmarkEnd w:id="742"/>
      <w:bookmarkEnd w:id="74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应在可能的情况下，迅速观察和判断突水地点，突水种类及涌水程度｡加强对气体的检测｡如是老空水涌出，救援人员应立即佩戴好自救装备｡在未确定所在地点的空气成分能否保证人员的生命安全时，禁止任何人随意摘掉自救器的口具和鼻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（2）突水初期，在保证自身安全的前提下，利用现有的人力物力，迅速组织抢救工作｡如突水周围岩坚硬､涌水量不大，可组织力量，就地取材进行加固，尽快堵住出水点｡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（3）在涌水凶猛、顶帮松散的情况下，决不可强行封堵出水口，以免引起作业地点大面积突水，造成人员伤亡，扩大灾情｡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（4）对于受伤的矿工，迅速抢救搬运到安全地点，立即进行急救处理｡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（5）井下发生突水事故后，决不允许任何人以任何借口在不佩戴防护器具的情况下冒险进入灾区，严防有毒有害气体中毒和污染物伤害身体｡</w:t>
      </w:r>
    </w:p>
    <w:p>
      <w:pPr>
        <w:pStyle w:val="4"/>
        <w:bidi w:val="0"/>
        <w:rPr>
          <w:rFonts w:hint="eastAsia"/>
          <w:lang w:val="en-US" w:eastAsia="zh-CN"/>
        </w:rPr>
      </w:pPr>
      <w:r>
        <w:rPr>
          <w:rFonts w:hint="eastAsia"/>
          <w:lang w:val="en-US" w:eastAsia="zh-CN"/>
        </w:rPr>
        <w:br w:type="page"/>
      </w:r>
      <w:bookmarkEnd w:id="694"/>
      <w:bookmarkStart w:id="744" w:name="_Toc8935"/>
      <w:bookmarkStart w:id="745" w:name="_Toc30929"/>
      <w:bookmarkStart w:id="746" w:name="_Toc23883"/>
      <w:bookmarkStart w:id="747" w:name="_Toc19729"/>
      <w:bookmarkStart w:id="748" w:name="_Toc21683"/>
      <w:bookmarkStart w:id="749" w:name="_Toc29678"/>
      <w:bookmarkStart w:id="750" w:name="_Toc26640"/>
      <w:bookmarkStart w:id="751" w:name="_Toc23335"/>
      <w:bookmarkStart w:id="752" w:name="_Toc21493"/>
      <w:bookmarkStart w:id="753" w:name="_Toc22719"/>
      <w:r>
        <w:rPr>
          <w:rFonts w:hint="eastAsia"/>
          <w:lang w:val="en-US" w:eastAsia="zh-CN"/>
        </w:rPr>
        <w:t>3 冲击地压事故现场应急处置方案</w:t>
      </w:r>
      <w:bookmarkEnd w:id="744"/>
      <w:bookmarkEnd w:id="745"/>
      <w:bookmarkEnd w:id="746"/>
      <w:bookmarkEnd w:id="747"/>
      <w:bookmarkEnd w:id="748"/>
      <w:bookmarkEnd w:id="749"/>
      <w:bookmarkEnd w:id="750"/>
      <w:bookmarkEnd w:id="751"/>
      <w:bookmarkEnd w:id="752"/>
      <w:bookmarkEnd w:id="753"/>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3.1 事故风险描述</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在生产实际过程中受现场自然条件、地质动力因素、开采及技术条件等多种因素的影响，使采场局部会形成应力的集中，当应力集中到超过煤岩体的强度极限，聚集的能量突然释放，发生冲击地压事故。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事故发生区域：2804与1802工作面及两顺槽、2803掘进工作面、1802工作面专用泄水巷掘进工作面。</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危险程度：危险程度较高。</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3.2 应急工作职责</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3.2.1.成立应急自救小组</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lang w:val="en-US" w:eastAsia="zh-CN"/>
        </w:rPr>
      </w:pPr>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3.2.2.小组的职责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（1）发生冲击地压事故时立即向调度室汇报。</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（2）制定现场应急救援方案、措施。</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（3）积极组织开展自救互救，及时向调度室汇报救援进展情况。</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（4）协调救援过程中出现的问题。</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 xml:space="preserve">（5）组织员工日常业务技术培训。 </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3.2.3.人员职责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值班人员：事故发生后及时了解事故经过、人员伤亡以及现场基本情况等详细的事故信息，并立即将情况报告矿值班领导、调度室，通知管理人员以及应急自救组织的员工到调度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（5）班组长：采取措施控制灾情；及时汇报现场事故及救援信息；积极组织现场救援或者引导避灾。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（6）员工：按照事故应急救援方案以及措施的要求，在事故救援应急救援指挥部指挥下积极开展救援工作。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3.3.1.响应分级和程序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发生冲击地压</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3.3.2.事故报告</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事故发生后，按照本预案有关规定，立即将事故情况上报调度室。</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3.3.3.事故现场应急处置</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（1）对于冲击地压显现事故，现场当班队长、跟队干部要有第一时间处置权｡</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（2）要根据现场情况，判断事故发生地点、灾情、原因、影响区域进行现场处置｡如无第二次来压时，立即组织对受困人员进行施救，防止事故扩大｡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（3）发生冲击地压显现或采动地面塌陷时，灾情发生地点人员必须立即向调度室汇报，并迅速、简要汇报事故发生后地点及遇难（被困）人员、设施破坏情况。</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（4）井下作业人员按照避灾路线撤到安全地点避难和升井，所有下井人员应佩戴自救器，并能熟练使用自救器。</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3.4 注意事项</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（1）发生事故后，现场作业人员要保持清醒的头脑，沉着镇静，应尽可能了解和判断事故的性质、地点、危害程度，迅速撤离，实行自救。</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（2）尽快向调度室汇报灾害情况，并迅速通知可能波及区域的人员撤离危险区。</w:t>
      </w:r>
    </w:p>
    <w:p>
      <w:pPr>
        <w:pStyle w:val="4"/>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lang w:val="en-US" w:eastAsia="zh-CN"/>
        </w:rPr>
      </w:pPr>
      <w:r>
        <w:rPr>
          <w:rFonts w:hint="eastAsia"/>
          <w:lang w:val="en-US" w:eastAsia="zh-CN"/>
        </w:rPr>
        <w:br w:type="page"/>
      </w:r>
      <w:bookmarkStart w:id="754" w:name="_Toc31274"/>
      <w:bookmarkStart w:id="755" w:name="_Toc12617"/>
      <w:bookmarkStart w:id="756" w:name="_Toc22965"/>
      <w:bookmarkStart w:id="757" w:name="_Toc18471"/>
      <w:bookmarkStart w:id="758" w:name="_Toc5682"/>
      <w:bookmarkStart w:id="759" w:name="_Toc8040"/>
      <w:bookmarkStart w:id="760" w:name="_Toc14794"/>
      <w:bookmarkStart w:id="761" w:name="_Toc11542"/>
      <w:bookmarkStart w:id="762" w:name="_Toc5280"/>
      <w:bookmarkStart w:id="763" w:name="_Toc9357"/>
      <w:bookmarkStart w:id="764" w:name="_Toc3334"/>
      <w:bookmarkStart w:id="765" w:name="_Toc22113"/>
      <w:bookmarkStart w:id="766" w:name="_Toc19301"/>
      <w:bookmarkStart w:id="767" w:name="_Toc3877"/>
      <w:bookmarkStart w:id="768" w:name="_Toc2848"/>
      <w:bookmarkStart w:id="769" w:name="_Toc26824"/>
      <w:bookmarkStart w:id="770" w:name="_Toc28049"/>
      <w:bookmarkStart w:id="771" w:name="_Toc670"/>
      <w:r>
        <w:rPr>
          <w:rFonts w:hint="eastAsia"/>
          <w:lang w:val="en-US" w:eastAsia="zh-CN"/>
        </w:rPr>
        <w:t>4 火灾事故现场应急处置方案</w:t>
      </w:r>
      <w:bookmarkEnd w:id="754"/>
      <w:bookmarkEnd w:id="755"/>
      <w:bookmarkEnd w:id="756"/>
      <w:bookmarkEnd w:id="757"/>
      <w:bookmarkEnd w:id="758"/>
      <w:bookmarkEnd w:id="759"/>
      <w:bookmarkEnd w:id="760"/>
      <w:bookmarkEnd w:id="761"/>
      <w:bookmarkEnd w:id="762"/>
      <w:bookmarkEnd w:id="763"/>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772" w:name="_Toc440616084"/>
      <w:bookmarkStart w:id="773" w:name="_Toc441069281"/>
      <w:bookmarkStart w:id="774" w:name="_Toc441762748"/>
      <w:r>
        <w:rPr>
          <w:rFonts w:hint="eastAsia"/>
          <w:lang w:val="en-US" w:eastAsia="zh-CN"/>
        </w:rPr>
        <w:t xml:space="preserve">4.1 </w:t>
      </w:r>
      <w:bookmarkEnd w:id="772"/>
      <w:bookmarkEnd w:id="773"/>
      <w:bookmarkEnd w:id="774"/>
      <w:r>
        <w:rPr>
          <w:rFonts w:hint="eastAsia"/>
          <w:lang w:val="en-US" w:eastAsia="zh-CN"/>
        </w:rPr>
        <w:t>事故风险描述</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4.1.1.煤炭自燃的外部征兆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（1）井下火区附近的空气温度以及从火区流出的水的高于正常情况下的温度｡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巷道壁帮出现水珠，是煤在低温氧化过程中产生热量，由于热量的集聚提高了煤体的温度，使水分蒸发，因而巷道中的湿度增加，水汽凝集在空气中呈现雾状，在支架和巷道壁表面形成水珠，一般把这种现象叫巷道煤壁“挂汗”｡但应注意，有这种现象的地方不一定都是煤炭自燃的初期征兆，因为在冷热两股气流汇合的地方，也会在巷道中出现雾气和“挂汗”现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（3）在巷道中如闻到煤油､汽油和松节油气等芳香族气味时，尤其当闻到煤焦油的恶臭时，表明煤炭自燃已发展到严重程度｡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（4）煤炭自燃过程中产生一氧化碳和二氧化碳，导致氧气浓度降低，使人产生闷热、憋气、头痛、四肢无力、疲劳等症状｡</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（5）为了尽早而准确可靠地发现井下自燃火灾，应及时在井下空气样进行化验，分析空气成分的变化，如发现一氧化碳及乙炔、乙烯等，且是持续存在的，其浓度随时间逐渐增加，则可断定煤炭已自燃｡</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（6）总结矿井煤炭自燃的征兆是：先来气（水蒸气）、后来味（煤油味、汽油味、和煤焦味）；先挂汗（水珠）、后发干（温度升高后水分被蒸发）；不是着火，就是冒烟｡</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4.1.2.外因火灾的征兆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（1）安装胶带运输机的巷道出现烟雾，烟雾的上风口一氧化碳浓度增加，其它气体浓度异常｡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（2）运输机下浮煤较多的巷道出现烟雾，烟雾的上风口一氧化碳浓度增加，其它气体浓度异常，局部温度升高｡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（3）机电硐室出现烟雾，烟雾上风口一氧化碳浓度增加，其它气体浓度异常，局部温度升高｡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（4）绝缘老化，漏地现象频繁，负荷过大，温度升高的电缆和其它电气设备｡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775" w:name="_Toc441069282"/>
      <w:bookmarkStart w:id="776" w:name="_Toc441762749"/>
      <w:bookmarkStart w:id="777" w:name="_Toc440616085"/>
      <w:bookmarkStart w:id="778" w:name="_Toc346185117"/>
      <w:bookmarkStart w:id="779" w:name="_Toc425951330"/>
      <w:bookmarkStart w:id="780" w:name="_Toc408908406"/>
      <w:bookmarkStart w:id="781" w:name="_Toc392425262"/>
      <w:bookmarkStart w:id="782" w:name="_Toc376788051"/>
      <w:bookmarkStart w:id="783" w:name="_Toc408927896"/>
      <w:r>
        <w:rPr>
          <w:rFonts w:hint="eastAsia" w:ascii="仿宋" w:hAnsi="仿宋" w:eastAsia="仿宋" w:cs="仿宋"/>
          <w:b/>
          <w:color w:val="000000" w:themeColor="text1"/>
          <w:kern w:val="2"/>
          <w:sz w:val="28"/>
          <w:szCs w:val="28"/>
          <w:lang w:val="en-US" w:eastAsia="zh-CN" w:bidi="ar-SA"/>
          <w14:textFill>
            <w14:solidFill>
              <w14:schemeClr w14:val="tx1"/>
            </w14:solidFill>
          </w14:textFill>
        </w:rPr>
        <w:t>4.1.3.火灾事故发生区域：</w:t>
      </w:r>
      <w:r>
        <w:rPr>
          <w:rFonts w:hint="eastAsia"/>
          <w:lang w:val="en-US" w:eastAsia="zh-CN"/>
        </w:rPr>
        <w:t>2804、1802工作面采空区、设备短路或摩擦起火。</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4.2 应急工作职责</w:t>
      </w:r>
      <w:bookmarkEnd w:id="775"/>
      <w:bookmarkEnd w:id="776"/>
      <w:bookmarkEnd w:id="777"/>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784" w:name="_Toc440532688"/>
      <w:bookmarkStart w:id="785" w:name="_Toc441762750"/>
      <w:bookmarkStart w:id="786" w:name="_Toc440616086"/>
      <w:bookmarkStart w:id="787" w:name="_Toc441069283"/>
      <w:r>
        <w:rPr>
          <w:rFonts w:hint="eastAsia"/>
          <w:lang w:val="en-US" w:eastAsia="zh-CN"/>
        </w:rPr>
        <w:t>4.2.1.成立应急自救小组</w:t>
      </w:r>
      <w:bookmarkEnd w:id="784"/>
      <w:bookmarkEnd w:id="785"/>
      <w:bookmarkEnd w:id="786"/>
      <w:bookmarkEnd w:id="787"/>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bookmarkStart w:id="788" w:name="_Toc440616090"/>
      <w:bookmarkStart w:id="789" w:name="_Toc441762754"/>
      <w:bookmarkStart w:id="790" w:name="_Toc440532692"/>
      <w:bookmarkStart w:id="791" w:name="_Toc441069287"/>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4.2.2.小组的职责</w:t>
      </w:r>
      <w:bookmarkEnd w:id="788"/>
      <w:bookmarkEnd w:id="789"/>
      <w:bookmarkEnd w:id="790"/>
      <w:bookmarkEnd w:id="79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792" w:name="_Toc441762755"/>
      <w:bookmarkStart w:id="793" w:name="_Toc440616091"/>
      <w:bookmarkStart w:id="794" w:name="_Toc440532693"/>
      <w:bookmarkStart w:id="795" w:name="_Toc441069288"/>
      <w:r>
        <w:rPr>
          <w:rFonts w:hint="eastAsia"/>
          <w:lang w:val="en-US" w:eastAsia="zh-CN"/>
        </w:rPr>
        <w:t>（1）当发生火灾事故立即向调度室汇报灾情。</w:t>
      </w:r>
      <w:bookmarkEnd w:id="792"/>
      <w:bookmarkEnd w:id="793"/>
      <w:bookmarkEnd w:id="794"/>
      <w:bookmarkEnd w:id="79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796" w:name="_Toc440532694"/>
      <w:bookmarkStart w:id="797" w:name="_Toc441069289"/>
      <w:bookmarkStart w:id="798" w:name="_Toc441762756"/>
      <w:bookmarkStart w:id="799" w:name="_Toc440616092"/>
      <w:r>
        <w:rPr>
          <w:rFonts w:hint="eastAsia"/>
          <w:lang w:val="en-US" w:eastAsia="zh-CN"/>
        </w:rPr>
        <w:t>（2）制定应急救援方案、措施。</w:t>
      </w:r>
      <w:bookmarkEnd w:id="796"/>
      <w:bookmarkEnd w:id="797"/>
      <w:bookmarkEnd w:id="798"/>
      <w:bookmarkEnd w:id="79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800" w:name="_Toc441069290"/>
      <w:bookmarkStart w:id="801" w:name="_Toc440616093"/>
      <w:bookmarkStart w:id="802" w:name="_Toc440532695"/>
      <w:bookmarkStart w:id="803" w:name="_Toc441762757"/>
      <w:r>
        <w:rPr>
          <w:rFonts w:hint="eastAsia"/>
          <w:lang w:val="en-US" w:eastAsia="zh-CN"/>
        </w:rPr>
        <w:t>（3）积极组织开展自救互救，及时向调度室汇报救援进展情况。</w:t>
      </w:r>
      <w:bookmarkEnd w:id="800"/>
      <w:bookmarkEnd w:id="801"/>
      <w:bookmarkEnd w:id="802"/>
      <w:bookmarkEnd w:id="80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804" w:name="_Toc441069291"/>
      <w:bookmarkStart w:id="805" w:name="_Toc440532696"/>
      <w:bookmarkStart w:id="806" w:name="_Toc440616094"/>
      <w:bookmarkStart w:id="807" w:name="_Toc441762758"/>
      <w:r>
        <w:rPr>
          <w:rFonts w:hint="eastAsia"/>
          <w:lang w:val="en-US" w:eastAsia="zh-CN"/>
        </w:rPr>
        <w:t>（4）协调救援过程中出现的问题。</w:t>
      </w:r>
      <w:bookmarkEnd w:id="804"/>
      <w:bookmarkEnd w:id="805"/>
      <w:bookmarkEnd w:id="806"/>
      <w:bookmarkEnd w:id="807"/>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808" w:name="_Toc440532697"/>
      <w:bookmarkStart w:id="809" w:name="_Toc441069292"/>
      <w:bookmarkStart w:id="810" w:name="_Toc441762759"/>
      <w:bookmarkStart w:id="811" w:name="_Toc440616095"/>
      <w:r>
        <w:rPr>
          <w:rFonts w:hint="eastAsia"/>
          <w:lang w:val="en-US" w:eastAsia="zh-CN"/>
        </w:rPr>
        <w:t>（5）组织员工日常业务技术培训。</w:t>
      </w:r>
      <w:bookmarkEnd w:id="808"/>
      <w:bookmarkEnd w:id="809"/>
      <w:bookmarkEnd w:id="810"/>
      <w:bookmarkEnd w:id="811"/>
      <w:r>
        <w:rPr>
          <w:rFonts w:hint="eastAsia"/>
          <w:lang w:val="en-US" w:eastAsia="zh-CN"/>
        </w:rPr>
        <w:t xml:space="preserve"> </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4.2.3.人员职责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值班人员：事故发生后及时了解事故经过、人员伤亡以及现场基本情况等详细的事故信息，并立即将情况报告矿值班领导、调度室，通知管理人员以及应急自救组织的员工到调度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发生火灾</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812" w:name="_Toc441069293"/>
      <w:bookmarkStart w:id="813" w:name="_Toc441762760"/>
      <w:bookmarkStart w:id="814" w:name="_Toc440616096"/>
      <w:r>
        <w:rPr>
          <w:rFonts w:hint="eastAsia"/>
          <w:lang w:val="en-US" w:eastAsia="zh-CN"/>
        </w:rPr>
        <w:t>4.3.3.处理矿井火灾事故的应急处置措施和注意事项</w:t>
      </w:r>
      <w:bookmarkEnd w:id="778"/>
      <w:bookmarkEnd w:id="779"/>
      <w:bookmarkEnd w:id="780"/>
      <w:bookmarkEnd w:id="781"/>
      <w:bookmarkEnd w:id="782"/>
      <w:bookmarkEnd w:id="783"/>
      <w:bookmarkEnd w:id="812"/>
      <w:bookmarkEnd w:id="813"/>
      <w:bookmarkEnd w:id="81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最先发现火灾的人员要尽最大可能了解或判明事故的性质、地点、范围和事故区域的巷道、通风系统、风流情况及火灾烟气蔓延的速度、方向以及与自己所处巷道位置之间的关系｡并根据矿井灾害预防处理计划及现场的实际情况，确定撤退路线和避灾自救的方法｡如能直接扑灭，应力争将火扑灭在初始状态，在积极扑灭火灾的同时，应按上述要求向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位于火源回风侧的人员或是在撤退途中遇到烟气有中毒危险时，就迅速戴好自救器尽快通过捷径绕到新鲜风流中去｡或是在烟气没有到达之前，顺着风流尽快从回风出口撤到安全地点｡如果距火源较近而且越过火源没有危险时，也可迅速穿过火区域撤到火源的进风侧（注意：这种方式轻易不要采用，必须确定有脱险的把握或身处独头巷时方可采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（3）如果在自救器有效作用时间内不能安全撤出时，应在设有储存备用自救器的硐室换用自救器后再行撤退｡或者寻找有压风管路系统的地点，设法利用压缩空气呼吸｡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撤退行动要迅速果断、快速有序、不得慌乱｡撤退中应靠巷道有连通出口的一侧行进，避免错过脱离危险区的机会｡同时还要随时注意观察巷道和风流的变化情况，谨防火风压可能造成的风流逆转｡人员之间要互相照应、互相帮助、团结友爱｡</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（5）如果巷道已经充满烟雾，要沉着镇定，不得惊慌乱跑｡要迅速地辨认出发生火灾的区域和风流方向，俯身触摸铁道或铁管有秩序外撤｡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如果逆风或顺风撤离都无法躲避着火巷道或火灾烟气可能造成危害时，就迅速进入避难硐室｡附近没有避难硐室时，应在烟气袭来之前，选择合适的地点就是利用现场条件，快速构筑临时避难硐室，进行避灾自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（7）调度室接到报告后，立即通知当日总值班和救灾应急救援指挥部。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（8）值班领导和救灾应急救援指挥部人员接到通知后，应立即赶赴事故现场，召集有关单位负责人、讨论制定救灾方案。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掘进巷道火灾处理掘进巷道是采用局扇压入式通风，故在火灾初期就必须选切断电源，用防尘水直接扑灭。否则，应撤出人员和易燃物质，用高倍泡沫灭火，当用此法无效时，立即组织砌筑密闭，用黄泥灌浆或注氮法消除火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（10）采煤工作面火灾的处理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采煤工作面为全风压通风，可用逐渐控制风量法控制火势的扩大，然后采用隔绝注氮法灭火。</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（11）采空区火灾的处理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采空区火灾具有一定的隐蔽性，当发现采空区涌出气体异常时，就应采用充填罗克休、注水、注凝胶及集中注氮的方法消除火灾。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（12）机电硐室火灾处理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发生火灾时，首先切断电源，用干粉灭火器、灭火砂等直接扑灭火灾，在此时也应适当控制硐室供风量。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井口附近及井底车场发生火灾时，应考虑用矿井反风或局部反风方法缩小烟雾的蔓延区域，然后于反风后进风测设置密闭、调节风窗等，逐渐控制火势，再使用高倍泡沫灭火。</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815" w:name="_Toc24719"/>
      <w:bookmarkStart w:id="816" w:name="_Toc12570"/>
      <w:bookmarkStart w:id="817" w:name="_Toc32564"/>
      <w:bookmarkStart w:id="818" w:name="_Toc29162"/>
      <w:bookmarkStart w:id="819" w:name="_Toc10320"/>
      <w:bookmarkStart w:id="820" w:name="_Toc25268"/>
      <w:bookmarkStart w:id="821" w:name="_Toc25330"/>
      <w:bookmarkStart w:id="822" w:name="_Toc31655"/>
      <w:bookmarkStart w:id="823" w:name="_Toc8404"/>
      <w:r>
        <w:rPr>
          <w:rFonts w:hint="eastAsia"/>
          <w:lang w:val="en-US" w:eastAsia="zh-CN"/>
        </w:rPr>
        <w:br w:type="page"/>
      </w:r>
    </w:p>
    <w:p>
      <w:pPr>
        <w:pStyle w:val="4"/>
        <w:bidi w:val="0"/>
        <w:rPr>
          <w:rFonts w:hint="eastAsia"/>
          <w:lang w:val="en-US" w:eastAsia="zh-CN"/>
        </w:rPr>
      </w:pPr>
      <w:bookmarkStart w:id="824" w:name="_Toc31373"/>
      <w:r>
        <w:rPr>
          <w:rFonts w:hint="eastAsia"/>
          <w:lang w:val="en-US" w:eastAsia="zh-CN"/>
        </w:rPr>
        <w:t>5 瓦斯爆炸事故现场应急处置方案</w:t>
      </w:r>
      <w:bookmarkEnd w:id="815"/>
      <w:bookmarkEnd w:id="816"/>
      <w:bookmarkEnd w:id="817"/>
      <w:bookmarkEnd w:id="818"/>
      <w:bookmarkEnd w:id="819"/>
      <w:bookmarkEnd w:id="820"/>
      <w:bookmarkEnd w:id="821"/>
      <w:bookmarkEnd w:id="822"/>
      <w:bookmarkEnd w:id="823"/>
      <w:bookmarkEnd w:id="824"/>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825" w:name="_Toc408927898"/>
      <w:bookmarkStart w:id="826" w:name="_Toc441069295"/>
      <w:bookmarkStart w:id="827" w:name="_Toc346185119"/>
      <w:bookmarkStart w:id="828" w:name="_Toc440616098"/>
      <w:bookmarkStart w:id="829" w:name="_Toc408908408"/>
      <w:bookmarkStart w:id="830" w:name="_Toc441762762"/>
      <w:bookmarkStart w:id="831" w:name="_Toc425951332"/>
      <w:bookmarkStart w:id="832" w:name="_Toc392425264"/>
      <w:bookmarkStart w:id="833" w:name="_Toc376788053"/>
      <w:r>
        <w:rPr>
          <w:rFonts w:hint="eastAsia"/>
          <w:lang w:val="en-US" w:eastAsia="zh-CN"/>
        </w:rPr>
        <w:t xml:space="preserve">5.1 </w:t>
      </w:r>
      <w:bookmarkEnd w:id="825"/>
      <w:bookmarkEnd w:id="826"/>
      <w:bookmarkEnd w:id="827"/>
      <w:bookmarkEnd w:id="828"/>
      <w:bookmarkEnd w:id="829"/>
      <w:bookmarkEnd w:id="830"/>
      <w:bookmarkEnd w:id="831"/>
      <w:bookmarkEnd w:id="832"/>
      <w:bookmarkEnd w:id="833"/>
      <w:r>
        <w:rPr>
          <w:rFonts w:hint="eastAsia"/>
          <w:lang w:val="en-US" w:eastAsia="zh-CN"/>
        </w:rPr>
        <w:t>事故风险描述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火灾、水灾、动力灾难发生状态突变前，煤体有一定预兆｡但瓦斯爆炸本身无预兆，是突发性灾难｡由于爆炸燃烧波与冲击波传播过程中，两波前锋存在不断增加的距离｡救援队员实践中发现风流突然静止，有颤动，耳鼓膜有震动，即感觉冲击波的影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瓦斯爆炸三要素（既瓦斯达到5～16%的爆炸界限､存在引爆火源和井下空气中氧气含量在12%以上时）是否发生瓦斯爆炸的条件｡井下可能引爆瓦斯的火源较多，明火、爆破火源、电气火花、静电火花、金属摩擦、炙热的金属表面等｡在煤矿生产过程中无法杜绝火源的产生，因此在瓦斯超限达到爆炸界限时，就有可能遇到火而爆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834" w:name="_Toc408927899"/>
      <w:bookmarkStart w:id="835" w:name="_Toc425951333"/>
      <w:bookmarkStart w:id="836" w:name="_Toc408908409"/>
      <w:bookmarkStart w:id="837" w:name="_Toc376788054"/>
      <w:bookmarkStart w:id="838" w:name="_Toc392425265"/>
      <w:bookmarkStart w:id="839" w:name="_Toc346185120"/>
      <w:r>
        <w:rPr>
          <w:rFonts w:hint="eastAsia"/>
          <w:lang w:val="en-US" w:eastAsia="zh-CN"/>
        </w:rPr>
        <w:t>事故发生区域：2804与1802工作面、2803掘进工作面、1802工作面专用泄水巷掘进工作面。</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5.2 应急工作职责</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5.2.1.成立应急自救小组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5.2.2.小组的职责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（1）当发生瓦斯爆炸事故时立即向调度室汇报。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（2）制定现场应急救援方案、措施。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（3）积极组织开展自救互救，及时向调度室汇报救援进展情况。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 xml:space="preserve">（5）组织员工日常业务技术培训。 </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5.2.3.人员职责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值班人员：事故发生后及时了解事故经过、人员伤亡以及现场基本情况等详细的事故信息，并立即将情况报告矿值班领导、调度室，通知管理人员以及应急自救组织的员工到调度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840" w:name="_Toc441762774"/>
      <w:bookmarkStart w:id="841" w:name="_Toc441069307"/>
      <w:bookmarkStart w:id="842" w:name="_Toc440616110"/>
      <w:r>
        <w:rPr>
          <w:rFonts w:hint="eastAsia"/>
          <w:lang w:val="en-US" w:eastAsia="zh-CN"/>
        </w:rPr>
        <w:t>5.3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发生瓦斯爆炸</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5.3.2.事故报告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5.3.3  矿井瓦斯爆炸事故现场应急处置</w:t>
      </w:r>
      <w:bookmarkEnd w:id="834"/>
      <w:bookmarkEnd w:id="835"/>
      <w:bookmarkEnd w:id="836"/>
      <w:bookmarkEnd w:id="837"/>
      <w:bookmarkEnd w:id="838"/>
      <w:bookmarkEnd w:id="839"/>
      <w:bookmarkEnd w:id="840"/>
      <w:bookmarkEnd w:id="841"/>
      <w:bookmarkEnd w:id="842"/>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（1）现场当班队长、跟队干部要立即组织人员正确配戴好自救器，引领人员按避灾路线到达最近新鲜风流中｡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（2）第一时间向调度室报告事故地点和灾难情况，并向所在单位值班人员报告｡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（3）安全撤离时要正确佩戴好自救器，撤离时要快速、镇静、有序、低行｡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（4）如巷道中的避灾路线指示牌破坏或迷失行进的方向，撤退人员应朝着有风流通过的巷道方向撤退｡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（5）在撤退沿途和所经过的巷道交叉口，应留设指示行进方向的明显标志，以提示救援人员的注意｡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在撤退途中听到或感觉到爆炸声或有空气震动冲击波时，应立即背向声音和气浪传来的方向，脸向下双手置于身体下面，闭上眼睛迅速卧倒，头部要尽量放低｡用衣服或不宜燃烧物品遮盖身体，以防火焰和高温气体灼伤皮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（7）在安全出口均被封堵无法撤退时，应有组织地到最近紧急避险硐室进行避灾，以等待救援人员的营救｡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（8）进入紧急避险硐室前，应在硐室外留设文字、衣物、矿灯等明显标志，以便于救援人员实施救援｡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（9）如硐室内有压风设施，应设法开启压风进行自救｡要有规律地不间断敲击金属物、顶帮岩石，发出呼救联络信号，以引起救援人员的注意，指示避难人员所在的位置｡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（10）调度室接到报告后，要立即向矿值班领导报告，并按应急预案程序向矿长、总工程师等人员报告｡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（11）调度室在接到事故报告后，还要通知有关单位的人员清点事故灾难地点作业人员，通知相关单位的人员集中待命｡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积极开展自救互救｡对于窒息或心跳呼吸骤停伤员，必须先复苏，后搬运｡复苏方法为：立即将伤员移至新鲜风流中，使之尽快与有毒有害气体隔离，将口中妨碍呼吸的东西去除并将衣领、腰带和上衣解开，脱掉胶靴使呼吸系统和血液循环不致受阻，对窒息者进行人工呼吸｡对出血伤员，要先止血后搬运动 对骨折伤员，要先固定后搬运｡</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843" w:name="_Toc425951334"/>
      <w:bookmarkStart w:id="844" w:name="_Toc441069308"/>
      <w:bookmarkStart w:id="845" w:name="_Toc408927900"/>
      <w:bookmarkStart w:id="846" w:name="_Toc376788055"/>
      <w:bookmarkStart w:id="847" w:name="_Toc440616111"/>
      <w:bookmarkStart w:id="848" w:name="_Toc408908410"/>
      <w:bookmarkStart w:id="849" w:name="_Toc392425266"/>
      <w:bookmarkStart w:id="850" w:name="_Toc346185121"/>
      <w:bookmarkStart w:id="851" w:name="_Toc441762775"/>
      <w:r>
        <w:rPr>
          <w:rFonts w:hint="eastAsia"/>
          <w:lang w:val="en-US" w:eastAsia="zh-CN"/>
        </w:rPr>
        <w:t>5.4 注意事项</w:t>
      </w:r>
      <w:bookmarkEnd w:id="843"/>
      <w:bookmarkEnd w:id="844"/>
      <w:bookmarkEnd w:id="845"/>
      <w:bookmarkEnd w:id="846"/>
      <w:bookmarkEnd w:id="847"/>
      <w:bookmarkEnd w:id="848"/>
      <w:bookmarkEnd w:id="849"/>
      <w:bookmarkEnd w:id="850"/>
      <w:bookmarkEnd w:id="851"/>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（1）佩戴自救器呼吸要持续做好佩戴，不得取下防护装具，以防中毒。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（2）救援队员救援时必须佩戴呼吸器，必须侦查灾区有无火源，避免再次引发爆炸的危险｡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（3）救援队员进入灾区探险或救人时要时刻检查氧气消耗量，保证有足够的氧气返回｡</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（4）抢险救援期间不得停止井下压风，以供灾区人员呼吸｡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（5）采、掘工作面发生爆炸或火灾时，正常运转的局部通风机，不可随意停止，对已停运的局部通风机，不得随意启动｡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（6）做好灾区现场保护工作，除救人和处理险情等紧急情况需要，不得破坏现场｡如确实需要移动，要做好记录。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852" w:name="_Toc31313"/>
      <w:bookmarkStart w:id="853" w:name="_Toc30089"/>
      <w:bookmarkStart w:id="854" w:name="_Toc7854"/>
      <w:bookmarkStart w:id="855" w:name="_Toc30693"/>
      <w:bookmarkStart w:id="856" w:name="_Toc30744"/>
      <w:bookmarkStart w:id="857" w:name="_Toc25646"/>
      <w:bookmarkStart w:id="858" w:name="_Toc112"/>
      <w:bookmarkStart w:id="859" w:name="_Toc170"/>
      <w:bookmarkStart w:id="860" w:name="_Toc1111"/>
      <w:r>
        <w:rPr>
          <w:rFonts w:hint="eastAsia"/>
          <w:lang w:val="en-US" w:eastAsia="zh-CN"/>
        </w:rPr>
        <w:br w:type="page"/>
      </w:r>
    </w:p>
    <w:p>
      <w:pPr>
        <w:pStyle w:val="4"/>
        <w:bidi w:val="0"/>
        <w:rPr>
          <w:rFonts w:hint="eastAsia"/>
          <w:lang w:val="en-US" w:eastAsia="zh-CN"/>
        </w:rPr>
      </w:pPr>
      <w:bookmarkStart w:id="861" w:name="_Toc25071"/>
      <w:r>
        <w:rPr>
          <w:rFonts w:hint="eastAsia"/>
          <w:lang w:val="en-US" w:eastAsia="zh-CN"/>
        </w:rPr>
        <w:t>6 煤尘爆炸事故现场应急处置方案</w:t>
      </w:r>
      <w:bookmarkEnd w:id="852"/>
      <w:bookmarkEnd w:id="853"/>
      <w:bookmarkEnd w:id="854"/>
      <w:bookmarkEnd w:id="855"/>
      <w:bookmarkEnd w:id="856"/>
      <w:bookmarkEnd w:id="857"/>
      <w:bookmarkEnd w:id="858"/>
      <w:bookmarkEnd w:id="859"/>
      <w:bookmarkEnd w:id="860"/>
      <w:bookmarkEnd w:id="861"/>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862" w:name="_Toc408927902"/>
      <w:bookmarkStart w:id="863" w:name="_Toc346185123"/>
      <w:bookmarkStart w:id="864" w:name="_Toc408908412"/>
      <w:bookmarkStart w:id="865" w:name="_Toc441069310"/>
      <w:bookmarkStart w:id="866" w:name="_Toc376788057"/>
      <w:bookmarkStart w:id="867" w:name="_Toc440616113"/>
      <w:bookmarkStart w:id="868" w:name="_Toc425951336"/>
      <w:bookmarkStart w:id="869" w:name="_Toc392425268"/>
      <w:bookmarkStart w:id="870" w:name="_Toc441762777"/>
      <w:r>
        <w:rPr>
          <w:rFonts w:hint="eastAsia"/>
          <w:lang w:val="en-US" w:eastAsia="zh-CN"/>
        </w:rPr>
        <w:t xml:space="preserve">6.1 </w:t>
      </w:r>
      <w:bookmarkEnd w:id="862"/>
      <w:bookmarkEnd w:id="863"/>
      <w:bookmarkEnd w:id="864"/>
      <w:bookmarkEnd w:id="865"/>
      <w:bookmarkEnd w:id="866"/>
      <w:bookmarkEnd w:id="867"/>
      <w:bookmarkEnd w:id="868"/>
      <w:bookmarkEnd w:id="869"/>
      <w:bookmarkEnd w:id="870"/>
      <w:r>
        <w:rPr>
          <w:rFonts w:hint="eastAsia"/>
          <w:lang w:val="en-US" w:eastAsia="zh-CN"/>
        </w:rPr>
        <w:t>事故风险描述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爆炸前，事故地点浮游煤浓度达到爆炸界限，并且有引爆火源｡爆炸时，一般都会有强大的爆炸声连续的空气震动，产生很强的高温气浪｡瓦斯爆炸也可能引起煤尘爆炸｡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871" w:name="_Toc376788058"/>
      <w:bookmarkStart w:id="872" w:name="_Toc392425269"/>
      <w:bookmarkStart w:id="873" w:name="_Toc346185124"/>
      <w:bookmarkStart w:id="874" w:name="_Toc441762789"/>
      <w:bookmarkStart w:id="875" w:name="_Toc408908413"/>
      <w:bookmarkStart w:id="876" w:name="_Toc440616125"/>
      <w:bookmarkStart w:id="877" w:name="_Toc425951337"/>
      <w:bookmarkStart w:id="878" w:name="_Toc441069322"/>
      <w:bookmarkStart w:id="879" w:name="_Toc408927903"/>
      <w:r>
        <w:rPr>
          <w:rFonts w:hint="eastAsia"/>
          <w:lang w:val="en-US" w:eastAsia="zh-CN"/>
        </w:rPr>
        <w:t>事故发生区域：2804与1802工作面及两顺槽、2803掘进工作面、1802工作面专用泄水巷掘进工作面。</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6.2 应急工作职责</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6.2.1.成立应急自救小组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6.2.2.小组的职责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（1）发生煤尘爆炸事故时立即向调度室汇报。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（2）制定现场应急救援方案、措施。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（3）积极组织开展自救互救，及时向调度室汇报救援进展情况。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（5）组织员工日常业务技术培训。</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6.2.3.人员职责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值班人员：事故发生后及时了解事故经过、人员伤亡以及现场基本情况等详细的事故信息，并立即将情况报告矿值班领导、调度室，通知管理人员以及应急自救组织的员工到调度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发生煤尘爆炸</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6.3.3.矿井煤尘爆炸事故现场应急处置</w:t>
      </w:r>
      <w:bookmarkEnd w:id="871"/>
      <w:bookmarkEnd w:id="872"/>
      <w:bookmarkEnd w:id="873"/>
      <w:bookmarkEnd w:id="874"/>
      <w:bookmarkEnd w:id="875"/>
      <w:bookmarkEnd w:id="876"/>
      <w:bookmarkEnd w:id="877"/>
      <w:bookmarkEnd w:id="878"/>
      <w:bookmarkEnd w:id="87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（1）现场当班队长、跟队干部要立即组织人员正确佩戴好自救器，引领人员按避灾路线到达最近新鲜风流中｡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（2）第一时间向调度室报告事故地点和灾难情况，并向所在单位值班人员报告｡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（3）安全撤离时要正确佩戴好自救器，撤离时要快速、镇静、有序、低行｡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（4）如巷道中的避灾路线指示牌破坏或迷失行进的方向，撤退人员应朝着有风流通过的巷道方向撤退｡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（5）在撤退沿途和所经过的巷道交叉口，应留设指示行进方向的明显标志，以提示救援人员的注意｡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在撤退途中听到或感觉到爆炸声或有空气震动冲击波时，应立即背向声音和气浪传来的方向，脸向下双手置于身体下面，闭上眼睛迅速卧倒，头部要尽量放低｡用衣服或不宜燃烧物品遮盖身体，以防火焰和高温气体灼伤皮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（7）在安全出口均被封堵无法撤退时，应有组织地到最近紧急避险硐室进行避灾，以等待救援人员的营救｡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（8）进入紧急避险硐室前，应在硐室外留设文字、衣物、矿灯等明显标志，以便于救援人员实施救援｡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（9）如硐室内有压风设施，应设法开启压风进行自救｡要有规律地不间断敲击金属物、顶帮岩石，发出呼救联络信号，以引起救援人员的注意，指示避难人员所在的位置｡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（10）调度室接到报告后，要立即向矿值班领导报告，并按应急预案程序向矿长、总工程师等人员报告｡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（11）调度室在接到事故报告后，还要通知有关单位的人员清点事故灾难地点作业人员，通知相关单位的人员集中待命｡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积极开展自救互救｡对于窒息或心跳呼吸骤停伤员，必须先复苏，后搬运｡复苏方法为：立即将伤员移至新鲜风流中，使之尽快与有毒有害气体隔离，将口中妨碍呼吸的东西去除并将衣领、腰带和上衣解开，脱掉胶靴使呼吸系统和血液循环不致受阻，对窒息者进行人工呼吸｡对出血伤员，要先止血后搬运动 对骨折伤员，要先固定后搬运｡</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880" w:name="_Toc441069323"/>
      <w:bookmarkStart w:id="881" w:name="_Toc408908414"/>
      <w:bookmarkStart w:id="882" w:name="_Toc376788059"/>
      <w:bookmarkStart w:id="883" w:name="_Toc425951338"/>
      <w:bookmarkStart w:id="884" w:name="_Toc441762790"/>
      <w:bookmarkStart w:id="885" w:name="_Toc346185125"/>
      <w:bookmarkStart w:id="886" w:name="_Toc440616126"/>
      <w:bookmarkStart w:id="887" w:name="_Toc392425270"/>
      <w:bookmarkStart w:id="888" w:name="_Toc408927904"/>
      <w:r>
        <w:rPr>
          <w:rFonts w:hint="eastAsia"/>
          <w:lang w:val="en-US" w:eastAsia="zh-CN"/>
        </w:rPr>
        <w:t>6.4 注意事项</w:t>
      </w:r>
      <w:bookmarkEnd w:id="880"/>
      <w:bookmarkEnd w:id="881"/>
      <w:bookmarkEnd w:id="882"/>
      <w:bookmarkEnd w:id="883"/>
      <w:bookmarkEnd w:id="884"/>
      <w:bookmarkEnd w:id="885"/>
      <w:bookmarkEnd w:id="886"/>
      <w:bookmarkEnd w:id="887"/>
      <w:bookmarkEnd w:id="888"/>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（1）佩戴自救器呼吸要持续做好佩戴，不得取下防护装具，以防中毒。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（2）救援队员进入灾区探险或救人时要时刻检查氧气消耗量，保证有足够的氧气返回｡</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（3）抢险救援期间不得停止井下压风，以供灾区人员呼吸｡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（4）采、掘工作面发生爆炸或火灾时，正在运转的局部通风机，不可随意停止，对已停运的局部通风机，不得随意启动｡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（5）要做好灾区现场保护工作，除救人和处理险情等紧急情况需要，不得破坏现场｡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（6）要落实好煤尘防治物资和装备｡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（7）完善综合防尘制度，加强综合防尘管理。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889" w:name="_Toc788"/>
      <w:r>
        <w:rPr>
          <w:rFonts w:hint="eastAsia"/>
          <w:lang w:val="en-US" w:eastAsia="zh-CN"/>
        </w:rPr>
        <w:br w:type="page"/>
      </w:r>
    </w:p>
    <w:p>
      <w:pPr>
        <w:pStyle w:val="4"/>
        <w:bidi w:val="0"/>
        <w:rPr>
          <w:rFonts w:hint="eastAsia"/>
          <w:lang w:val="en-US" w:eastAsia="zh-CN"/>
        </w:rPr>
      </w:pPr>
      <w:bookmarkStart w:id="890" w:name="_Toc12214"/>
      <w:r>
        <w:rPr>
          <w:rFonts w:hint="eastAsia"/>
          <w:lang w:val="en-US" w:eastAsia="zh-CN"/>
        </w:rPr>
        <w:t>7 停电停风事故现场应急处置方案</w:t>
      </w:r>
      <w:bookmarkEnd w:id="764"/>
      <w:bookmarkEnd w:id="765"/>
      <w:bookmarkEnd w:id="766"/>
      <w:bookmarkEnd w:id="767"/>
      <w:bookmarkEnd w:id="768"/>
      <w:bookmarkEnd w:id="769"/>
      <w:bookmarkEnd w:id="770"/>
      <w:bookmarkEnd w:id="771"/>
      <w:bookmarkEnd w:id="889"/>
      <w:bookmarkEnd w:id="890"/>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7.1 事故风险描述</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7.1.1.事故类型</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（1）开关设备电气回路事故的预兆主要有潮湿气体使电气设备表面污闪、二次回路受潮短路等，并易造成继电保护或断路器损坏等｡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（2）变压器事故的预兆主要有环境气温过高及过负荷使变压器内部元件接头发热，绝缘降低引起闪路及过电压等｡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（3）电缆线路事故的预兆主要有过负荷使绝缘老化，潮湿气体侵入接头内击穿绝缘｡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（4）主要通风机出现异常。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（5）架空电源线路事故，主要有断线、接地、短路等。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7.1.2.危险程度分析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以上各类供电事故都有可能使35KV、110KV变电所电源开关跳闸，造成全矿井或区域停电。致使通风、排水、提升等用电设备停止运行。若停电时间过长，极易造成瓦斯积聚，可能引起瓦斯窒息，瓦斯与煤尘爆炸，井下火灾等事故。因停电矿井水不能及时排出，可能引起水灾事故，均严重威胁矿工人身安全和矿井安全。</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7.1.3.事故前可能出现的预兆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（1）开关设备电气回路</w:t>
      </w:r>
      <w:r>
        <w:rPr>
          <w:rFonts w:hint="eastAsia"/>
          <w:lang w:val="en-US" w:eastAsia="zh-CN"/>
        </w:rPr>
        <w:fldChar w:fldCharType="begin"/>
      </w:r>
      <w:r>
        <w:rPr>
          <w:rFonts w:hint="eastAsia"/>
          <w:lang w:val="en-US" w:eastAsia="zh-CN"/>
        </w:rPr>
        <w:instrText xml:space="preserve"> HYPERLINK "http://www.mkaq.org/sggl/" \t "http://www.mkaq.org/html/2014/10/27/_blank"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的预兆主要有潮湿气体使电气设备表面污闪、二次回路受潮短路等，并易造成继电保护或断路器损坏等。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（2）变压器</w:t>
      </w:r>
      <w:r>
        <w:rPr>
          <w:rFonts w:hint="eastAsia"/>
          <w:lang w:val="en-US" w:eastAsia="zh-CN"/>
        </w:rPr>
        <w:fldChar w:fldCharType="begin"/>
      </w:r>
      <w:r>
        <w:rPr>
          <w:rFonts w:hint="eastAsia"/>
          <w:lang w:val="en-US" w:eastAsia="zh-CN"/>
        </w:rPr>
        <w:instrText xml:space="preserve"> HYPERLINK "http://www.mkaq.org/sggl/" \t "http://www.mkaq.org/html/2014/10/27/_blank"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的预兆主要有环境气温过高及过负荷使变压器内部元件接头发热，线缆绝缘降低引起闪路及过电压等。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（3）电缆线路</w:t>
      </w:r>
      <w:r>
        <w:rPr>
          <w:rFonts w:hint="eastAsia"/>
          <w:lang w:val="en-US" w:eastAsia="zh-CN"/>
        </w:rPr>
        <w:fldChar w:fldCharType="begin"/>
      </w:r>
      <w:r>
        <w:rPr>
          <w:rFonts w:hint="eastAsia"/>
          <w:lang w:val="en-US" w:eastAsia="zh-CN"/>
        </w:rPr>
        <w:instrText xml:space="preserve"> HYPERLINK "http://www.mkaq.org/sggl/" \t "http://www.mkaq.org/html/2014/10/27/_blank"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的预兆主要有过负荷使绝缘老化，潮湿气体侵入接头内击穿绝缘。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7.1.4.事故发生区域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事故发生区域：井上下各地点。</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7.2 应急工作职责</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7.2.1.成立应急自救小组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7.2.2.小组的职责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（1）发生停电停风事故时立即向调度室汇报。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（2）制定现场应急救援方案、措施。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（3）积极组织开展自救互救，及时向调度室汇报救援进展情况。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（5）组织员工日常业务技术培训。</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7.2.3.人员职责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值班人员：事故发生后及时了解事故经过、人员伤亡以及现场基本情况等详细的事故信息，并立即将情况报告矿值班领导、调度室，通知管理人员以及应急自救组织的员工到调度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发生停电停风</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7.3.3.矿井停电停风事故现场应急处置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井下供电系统事故停电，当班值班员迅速查明情况，通知有关人员及时抢修，优先保证矿井主扇风机的供电｡如果短时间内无法恢复矿井供电，要及时向调度室汇报，通知各生产单位撤出井下所有作业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（2）事故现场处置人员在断开设备电源进行抢修时，严格执行各项规程的规定，以防事故的扩大｡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高压变压器损坏要立即向调度室汇报，由主管业务部门负责根据调度室、机电科的指示进行现场指挥和处置｡要根据现场实际情况，按照《煤矿安全规程》要求采取隔离措施，确定停电的范围，确保人身和电网安全｡要及时向当地电网公司通报事故情况及可能造成的后果，请求协助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（4）正确制定恢复供电实施方案｡先逐步恢复未受损伤的部分设备，掌握由外向里逐步恢复供电原则｡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（5）如因停电时间较长，要采取如下措施：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①通风系统停风时，调度室要及时通知井下各作业地点，断电撤人｡采面停止工作，掘进头要停止局扇运转，风电闭锁要设置到断电位置，人员要撤到地面｡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停风的掘进工作面，当班班组长必须立即将人员撤出，进入到全负压自然通风巷道内，并在巷道口2米处设置禁行栅栏，揭示警标，禁止人员入内，同时向调度室汇报，机电维修人员及时查找原因尽快恢复通风。变电所发生停电后，必须立即汇报调度室，并及时采取应急措施进行处理尽快恢复供电；采区发生停电停风时，采区配电工要及时向调度室汇报，并及时采取应急措施恢复供电；当主要通风机发生停电停风后，主扇司机必须立即向调度室汇报，采取应急措施恢复供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③停风期间，通灭科要安排专职瓦斯员检查采区瓦斯情况｡瓦检员不得单独行动，要佩戴自救器｡要向调度室及通灭科及时汇报瓦斯超限地点，瓦斯浓度，并作详细记录｡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④瓦斯检查员要认真检查各进风大巷､风井回风流的瓦斯情况｡发现瓦斯浓度超过0.5%时，及时通知调度室以便采取措施进行处理｡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⑤风机停风期间，要指派专人检查副井､风井梯子间情况｡只有在确保安全的情况下，才能允许人员从梯子间撤离｡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⑥通灭科要做好停电停风后排放瓦斯的准备｡</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⑦在恢复通风前，瓦检员要认真对各系统进行瓦斯检查｡按照《煤矿安全规程》要求，在开启主要通风机前，通灭科要充分考虑采区瓦斯浓度｡如总回风瓦斯浓度超过0.75%，要向华能庆阳煤电有限责任公司汇报，并制定安全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⑧各作业地点恢复供电前必须经通灭科、机电科同意，并同瓦检员进行瓦斯检查符合《煤矿安全规程》中要求后方可准许电工送电｡恢复送电必须遵循由外向里，由上向下的送电原则进行｡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（6）停电事故行动原则、应急处置方式及措施：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①发生火灾时，在岗人员应立即对初起火源进行扑救，运用电气设备灭火器材扑灭火源。使用灭火器应注意先拉开</w:t>
      </w:r>
      <w:r>
        <w:rPr>
          <w:rFonts w:hint="eastAsia"/>
          <w:lang w:val="en-US" w:eastAsia="zh-CN"/>
        </w:rPr>
        <w:fldChar w:fldCharType="begin"/>
      </w:r>
      <w:r>
        <w:rPr>
          <w:rFonts w:hint="eastAsia"/>
          <w:lang w:val="en-US" w:eastAsia="zh-CN"/>
        </w:rPr>
        <w:instrText xml:space="preserve"> HYPERLINK "http://www.mkaq.org/gsbx/" \t "http://www.mkaq.org/html/2014/10/27/_blank" \o "煤矿工伤保险" </w:instrText>
      </w:r>
      <w:r>
        <w:rPr>
          <w:rFonts w:hint="eastAsia"/>
          <w:lang w:val="en-US" w:eastAsia="zh-CN"/>
        </w:rPr>
        <w:fldChar w:fldCharType="separate"/>
      </w:r>
      <w:r>
        <w:rPr>
          <w:rFonts w:hint="eastAsia"/>
          <w:lang w:val="en-US" w:eastAsia="zh-CN"/>
        </w:rPr>
        <w:t>保险</w:t>
      </w:r>
      <w:r>
        <w:rPr>
          <w:rFonts w:hint="eastAsia"/>
          <w:lang w:val="en-US" w:eastAsia="zh-CN"/>
        </w:rPr>
        <w:fldChar w:fldCharType="end"/>
      </w:r>
      <w:r>
        <w:rPr>
          <w:rFonts w:hint="eastAsia"/>
          <w:lang w:val="en-US" w:eastAsia="zh-CN"/>
        </w:rPr>
        <w:t>栓，操作者站在上风位置，侧身作业手按压柄，距火点2米位置对准火源扫射。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②在切断电缆电源时，可能会有部分电缆的电源可能未切除，抢救人员在灭火救援时应与电缆架保持一定距离，防止触电。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③使用局部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机的掘进工作面因停电原因停风时，必须撤出人员，切断工作面电源。恢复</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前必须检查瓦斯浓度，只有在停风区中最高瓦斯浓度不超过1%和最高二氧化碳浓度不超过1、5%，而且在局部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机及其开关附近10米内风流中瓦斯浓度不超过0、5%时，才能开启局部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④在高瓦斯矿井的采、掘进工作面巷道中，当瓦斯浓度超过1.0%时应切断巷道内全部非本质</w:t>
      </w:r>
      <w:r>
        <w:rPr>
          <w:rFonts w:hint="eastAsia"/>
          <w:lang w:val="en-US" w:eastAsia="zh-CN"/>
        </w:rPr>
        <w:fldChar w:fldCharType="begin"/>
      </w:r>
      <w:r>
        <w:rPr>
          <w:rFonts w:hint="eastAsia"/>
          <w:lang w:val="en-US" w:eastAsia="zh-CN"/>
        </w:rPr>
        <w:instrText xml:space="preserve"> HYPERLINK "http://www.mkaq.org/" \t "http://www.mkaq.org/html/2014/10/27/_blank" \o "煤矿安全网" </w:instrText>
      </w:r>
      <w:r>
        <w:rPr>
          <w:rFonts w:hint="eastAsia"/>
          <w:lang w:val="en-US" w:eastAsia="zh-CN"/>
        </w:rPr>
        <w:fldChar w:fldCharType="separate"/>
      </w:r>
      <w:r>
        <w:rPr>
          <w:rFonts w:hint="eastAsia"/>
          <w:lang w:val="en-US" w:eastAsia="zh-CN"/>
        </w:rPr>
        <w:t>安全</w:t>
      </w:r>
      <w:r>
        <w:rPr>
          <w:rFonts w:hint="eastAsia"/>
          <w:lang w:val="en-US" w:eastAsia="zh-CN"/>
        </w:rPr>
        <w:fldChar w:fldCharType="end"/>
      </w:r>
      <w:r>
        <w:rPr>
          <w:rFonts w:hint="eastAsia"/>
          <w:lang w:val="en-US" w:eastAsia="zh-CN"/>
        </w:rPr>
        <w:t>电气设备的电源，当瓦斯浓度小于1.0%时方可恢复供电。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⑤.在低瓦斯矿井的采、掘进工作面巷道中，当瓦斯浓度超过1.5%时，应切断巷道内全部非本质</w:t>
      </w:r>
      <w:r>
        <w:rPr>
          <w:rFonts w:hint="eastAsia"/>
          <w:lang w:val="en-US" w:eastAsia="zh-CN"/>
        </w:rPr>
        <w:fldChar w:fldCharType="begin"/>
      </w:r>
      <w:r>
        <w:rPr>
          <w:rFonts w:hint="eastAsia"/>
          <w:lang w:val="en-US" w:eastAsia="zh-CN"/>
        </w:rPr>
        <w:instrText xml:space="preserve"> HYPERLINK "http://www.mkaq.org/" \t "http://www.mkaq.org/html/2014/10/27/_blank" \o "煤矿安全网" </w:instrText>
      </w:r>
      <w:r>
        <w:rPr>
          <w:rFonts w:hint="eastAsia"/>
          <w:lang w:val="en-US" w:eastAsia="zh-CN"/>
        </w:rPr>
        <w:fldChar w:fldCharType="separate"/>
      </w:r>
      <w:r>
        <w:rPr>
          <w:rFonts w:hint="eastAsia"/>
          <w:lang w:val="en-US" w:eastAsia="zh-CN"/>
        </w:rPr>
        <w:t>安全</w:t>
      </w:r>
      <w:r>
        <w:rPr>
          <w:rFonts w:hint="eastAsia"/>
          <w:lang w:val="en-US" w:eastAsia="zh-CN"/>
        </w:rPr>
        <w:fldChar w:fldCharType="end"/>
      </w:r>
      <w:r>
        <w:rPr>
          <w:rFonts w:hint="eastAsia"/>
          <w:lang w:val="en-US" w:eastAsia="zh-CN"/>
        </w:rPr>
        <w:t>电气设备的电源，当瓦斯浓度小于1.0%时方可恢复供电。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⑥采用串联</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的被串掘进工作面局部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机前瓦斯浓度超过0.5%时，应切断被串巷道内全部非本质</w:t>
      </w:r>
      <w:r>
        <w:rPr>
          <w:rFonts w:hint="eastAsia"/>
          <w:lang w:val="en-US" w:eastAsia="zh-CN"/>
        </w:rPr>
        <w:fldChar w:fldCharType="begin"/>
      </w:r>
      <w:r>
        <w:rPr>
          <w:rFonts w:hint="eastAsia"/>
          <w:lang w:val="en-US" w:eastAsia="zh-CN"/>
        </w:rPr>
        <w:instrText xml:space="preserve"> HYPERLINK "http://www.mkaq.org/" \t "http://www.mkaq.org/html/2014/10/27/_blank" \o "煤矿安全网" </w:instrText>
      </w:r>
      <w:r>
        <w:rPr>
          <w:rFonts w:hint="eastAsia"/>
          <w:lang w:val="en-US" w:eastAsia="zh-CN"/>
        </w:rPr>
        <w:fldChar w:fldCharType="separate"/>
      </w:r>
      <w:r>
        <w:rPr>
          <w:rFonts w:hint="eastAsia"/>
          <w:lang w:val="en-US" w:eastAsia="zh-CN"/>
        </w:rPr>
        <w:t>安全</w:t>
      </w:r>
      <w:r>
        <w:rPr>
          <w:rFonts w:hint="eastAsia"/>
          <w:lang w:val="en-US" w:eastAsia="zh-CN"/>
        </w:rPr>
        <w:fldChar w:fldCharType="end"/>
      </w:r>
      <w:r>
        <w:rPr>
          <w:rFonts w:hint="eastAsia"/>
          <w:lang w:val="en-US" w:eastAsia="zh-CN"/>
        </w:rPr>
        <w:t>型电气设备，当瓦斯浓度小于0.5%时方可恢复供电。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⑦掘进工作面只有在主局部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机运行时，方可进行作业。在副局部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机运行期间，掘进工作面无工作电源。只有恢复主局部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机运行后，掘进工作面才能恢复供电，确保实现风电闭锁。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⑧应直接由变电所（中央或盘区变电所）采用专用高压开关、专用变压器、专用电缆向副局部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机供电。主、副局部</w:t>
      </w:r>
      <w:r>
        <w:rPr>
          <w:rFonts w:hint="eastAsia"/>
          <w:lang w:val="en-US" w:eastAsia="zh-CN"/>
        </w:rPr>
        <w:fldChar w:fldCharType="begin"/>
      </w:r>
      <w:r>
        <w:rPr>
          <w:rFonts w:hint="eastAsia"/>
          <w:lang w:val="en-US" w:eastAsia="zh-CN"/>
        </w:rPr>
        <w:instrText xml:space="preserve"> HYPERLINK "http://www.mkaq.org/ytsf/" \t "http://www.mkaq.org/html/2014/10/27/_blank"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机线路上不得分接其它负荷。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（7）矿井停风现场处置措施：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当矿井主要通风机出现异常，按照程序必须立即重新启动，无论再次操作成功与否，都要安排人员查明风机停风原因；在10分钟内不能重新启动时，矿井主要通风机司机必须立即汇报调度室和机电队值班人员，同时打开防爆门，使矿井恢复自然通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调度室值班人员接到主要通风机难以重新启动的汇报后，立即汇报总工程师、机电矿长，通知井下所有采、掘工作面必须立即停止工作，切断电源，并停止局部通风机运转，同时通知各井下单位值班人员，撤离工作面至全负压自然通风巷道，随后听从通知是否撤到地面。30分钟主要通风机不能恢复运转，由调度室通知井下全部人员升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③选择最快的方案，以最快的速度进行抢修。由机电副矿长组织机电专业相关人员分析事故原因，制定矿井恢复机械通风的措施，采取一切可能采取的措施，迅速恢复通风机的通风。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④矿井主要通风机停运期间，井下严禁从事任何作业。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⑤恢复通风设施时，首先恢复主要的最容易恢复的通风设施。损坏严重，一时难以恢复的通风设施可用临时设施代替。恢复独头巷道通风时，除将局部通风机安在新鲜空气处外，应按照排放瓦斯的要求进行。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⑥矿井主要通风机故障排除后，立即进行恢复通风工作，停风8小时以内的，由通防队瓦斯检查员检查各采、掘施工地点、机电硐室内的瓦斯情况，风机处瓦斯低于1％，CO2不超过1.5％，氧气不低于18％时，汇报调度室，由矿领导确定井下是否恢复送电通风、生产，调度室下达指令。否则，制定措施，按规定进行排放瓦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⑦矿井主要通风机停运8小时后，恢复通风工作由救护队进行，只有当停风巷道内瓦斯浓度不超过1%、CO2不超过1.5%，方准人工复电恢复通风，否则要按规定排放瓦斯。瓦斯、氧气检查必须按《煤矿安全规程》规定进行，严禁违章探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7.4 注意事项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（1）发生火灾时，在岗人员应立即对初起火源进行扑救，运用电气设备灭火器材扑灭火源｡使用灭火器应注意先拉开保险栓，操作者站在上风位置，侧身作业手按压柄，距火点2米位置对准火源扫射｡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（2）在切断电缆电源时，可能会有部分电缆的电源可能未切除，抢救人员在灭火救援时应与电缆架保持一定距离，防止触电｡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使用局部通风机的掘进工作面因停电原因停风时，必须撤出人员，切断工作面电源｡恢复通风前必须检查瓦斯浓度，只有在停风区中最高瓦斯浓度不超过1%和最高二氧化碳浓度不超过1.5%，而且在局部通风机及其开关附近10米内风流中瓦斯浓度不超过0、5%时，才能开启局部通风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（4）在采、掘工作面巷道中，当瓦斯浓度超过1.5%时，应切断巷道内全部非本质安全性电气设备的电源，当瓦斯浓度小于1、0%时方可恢复供电｡</w:t>
      </w:r>
    </w:p>
    <w:p>
      <w:pPr>
        <w:rPr>
          <w:rFonts w:hint="eastAsia"/>
          <w:lang w:val="en-US" w:eastAsia="zh-CN"/>
        </w:rPr>
      </w:pPr>
      <w:r>
        <w:rPr>
          <w:rFonts w:hint="eastAsia"/>
          <w:lang w:val="en-US" w:eastAsia="zh-CN"/>
        </w:rPr>
        <w:br w:type="page"/>
      </w:r>
      <w:bookmarkStart w:id="891" w:name="_Toc17403"/>
      <w:bookmarkStart w:id="892" w:name="_Toc13435"/>
      <w:bookmarkStart w:id="893" w:name="_Toc15177"/>
      <w:bookmarkStart w:id="894" w:name="_Toc12545"/>
      <w:bookmarkStart w:id="895" w:name="_Toc26831"/>
      <w:bookmarkStart w:id="896" w:name="_Toc25252"/>
      <w:bookmarkStart w:id="897" w:name="_Toc6188"/>
      <w:bookmarkStart w:id="898" w:name="_Toc23416"/>
      <w:bookmarkStart w:id="899" w:name="_Toc23081"/>
    </w:p>
    <w:bookmarkEnd w:id="891"/>
    <w:p>
      <w:pPr>
        <w:pStyle w:val="4"/>
        <w:bidi w:val="0"/>
        <w:rPr>
          <w:rFonts w:hint="eastAsia"/>
          <w:lang w:val="en-US" w:eastAsia="zh-CN"/>
        </w:rPr>
      </w:pPr>
      <w:bookmarkStart w:id="900" w:name="_Toc20162"/>
      <w:bookmarkStart w:id="901" w:name="_Toc30664"/>
      <w:r>
        <w:rPr>
          <w:rFonts w:hint="eastAsia"/>
          <w:lang w:val="en-US" w:eastAsia="zh-CN"/>
        </w:rPr>
        <w:t>8 提升运输事故现场应急处置方案</w:t>
      </w:r>
      <w:bookmarkEnd w:id="900"/>
      <w:bookmarkEnd w:id="901"/>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8.1 提升运输事故风险描述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（1）倾斜井巷运输事故风险描述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导致的事故类型主要有：机械伤害、触电、运输跑车、火灾等｡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（2）带式输送机事故风险描述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常发生的事故有：机械伤害、断带、断绳、飞车、倒车等事故｡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（3）立井提升系统事故风险描述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常发生的事故有：误操作或者提升设备出现断绳等故障形成的安全事故等。</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ascii="仿宋" w:hAnsi="仿宋" w:eastAsia="仿宋" w:cs="仿宋"/>
          <w:b w:val="0"/>
          <w:color w:val="000000" w:themeColor="text1"/>
          <w:kern w:val="2"/>
          <w:sz w:val="28"/>
          <w:szCs w:val="28"/>
          <w:lang w:val="en-US" w:eastAsia="zh-CN" w:bidi="ar-SA"/>
          <w14:textFill>
            <w14:solidFill>
              <w14:schemeClr w14:val="tx1"/>
            </w14:solidFill>
          </w14:textFill>
        </w:rPr>
      </w:pPr>
      <w:r>
        <w:rPr>
          <w:rFonts w:hint="eastAsia" w:cs="仿宋"/>
          <w:b w:val="0"/>
          <w:color w:val="000000" w:themeColor="text1"/>
          <w:kern w:val="2"/>
          <w:sz w:val="28"/>
          <w:szCs w:val="28"/>
          <w:lang w:val="en-US" w:eastAsia="zh-CN" w:bidi="ar-SA"/>
          <w14:textFill>
            <w14:solidFill>
              <w14:schemeClr w14:val="tx1"/>
            </w14:solidFill>
          </w14:textFill>
        </w:rPr>
        <w:t>（4）</w:t>
      </w:r>
      <w:r>
        <w:rPr>
          <w:rFonts w:hint="eastAsia" w:ascii="仿宋" w:hAnsi="仿宋" w:eastAsia="仿宋" w:cs="仿宋"/>
          <w:b w:val="0"/>
          <w:color w:val="000000" w:themeColor="text1"/>
          <w:kern w:val="2"/>
          <w:sz w:val="28"/>
          <w:szCs w:val="28"/>
          <w:lang w:val="en-US" w:eastAsia="zh-CN" w:bidi="ar-SA"/>
          <w14:textFill>
            <w14:solidFill>
              <w14:schemeClr w14:val="tx1"/>
            </w14:solidFill>
          </w14:textFill>
        </w:rPr>
        <w:t>事故发生区域</w:t>
      </w:r>
      <w:r>
        <w:rPr>
          <w:rFonts w:hint="eastAsia" w:cs="仿宋"/>
          <w:b w:val="0"/>
          <w:color w:val="000000" w:themeColor="text1"/>
          <w:kern w:val="2"/>
          <w:sz w:val="28"/>
          <w:szCs w:val="28"/>
          <w:lang w:val="en-US" w:eastAsia="zh-CN" w:bidi="ar-SA"/>
          <w14:textFill>
            <w14:solidFill>
              <w14:schemeClr w14:val="tx1"/>
            </w14:solidFill>
          </w14:textFill>
        </w:rPr>
        <w:t>：井上下各地点</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8.2 应急工作职责</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8.2.1.成立应急自救小组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8.2.2.小组的职责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（1）发生提升运输事故时立即向调度室汇报。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（2）制定现场应急救援方案、措施。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（3）积极组织开展自救互救，及时向调度室汇报救援进展情况。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（5）组织员工日常业务技术培训。</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8.2.3.人员职责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值班人员：事故发生后及时了解事故经过、人员伤亡以及现场基本情况等详细的事故信息，并立即将情况报告矿值班领导、调度室，通知管理人员以及应急自救组织的员工到值班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发生提升运输</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8.3.3.触电事故现场处置措施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（1）发生触电事故时，必须第一时间切断电源后汇报调度室。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低压触电事故：如果是触电地点附近有电源开关，可立即拉开电源开关，以切断电源。如距离电源开关较远时，应迅速用绝缘良好的电工钳或有干燥木柄的利器（刀、斧）等砍断电线，使用干燥的木棒、硬塑料管等迅速将电线剥离触电者。如现场无任何的绝缘物，救护人员可用几层干燥的衣服将手包裹好，站在干燥的木板上，拉触电者的衣服，使其脱离电源。切不可直接用手触及触电者，也不要用潮湿的工具或金属物把伤者拨开，也不要使用潮湿的物件拖动伤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（3）高压触电事故：立即停上一级供电电源。穿戴好劳动绝缘用品，用相应电压等级的绝缘工具按顺序断开高压开关。用高压绝缘杆挑开触电者身上的电线。</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8.3.4.机械伤害事故现场处置措施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（1）当发生机械伤害事故后，必须立即停止运转的机械，向周围人员呼救，同时向调度室和队值班领导电话汇报，汇报时，应注意说明受伤者的受伤部位和受伤情况，发生事件的区域或场所环境。</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 xml:space="preserve">（2）事故发生现场必须按照伤员的伤情采取正确的现场急救，最大限度的减少人员伤害和财产损失。 </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 xml:space="preserve">（3）事故发生后现场人员其他作业人员必须对伤员进行简单包扎、止血等措施，防止受伤人员流血过多造成死亡事故发生。创伤出血者迅速包扎止血，及时送医救治。 </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（4）发生断手、断指等严重情况时，对伤者伤口要进行包扎止血、止痛、进行半握拳状的功能固定。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（5）当有作业人员肢体卷入设备内，必须立即切断电源，如果肢体仍被卡在设备内，不可用倒转设备的方法取出肢体，妥善的方法是拆除设备部件，无法拆除时，上报有关部门制定措施后进行救援。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（6）受伤人员出现肢体骨折时，应尽量保持受伤的体位，现场作业人员必须按照伤员骨折情况对伤肢进行固定，并采用正确的方式进行抬运，防止因救助方法不当导致伤情进一步加重。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（7）受伤人员出现呼吸、心跳停止症状后，必须立即进行胸外按压或人工呼吸。在做好事故紧急救助的同时，应注意保护事故现场，对相关信息和证据进行收集和整理，做好事故调查工作。</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8.3.5.胶带断带事故现场处置措施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（1）事故发生后，事故单位应保护好事故现场，及时汇报值班队长及调度室，做好现场警戒，并迅速采取必要措施，抢救人员和财产，必要时可做好记录、标志等。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（2）事故发生后，现场人员一定要镇静，切不可惊慌失措，判断事故原因和方法要正确，迅速采取果断措施制止事故扩大，现场人员在事故发生和处理中，不得擅自离开工作岗位。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（3）事故发生后，事故单位要按照本应急预案组织抢险，撤离遇险人员，防止事故扩大。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（4）断带事故发生后，现场作业人员必须第一时间将驱动电源切断，并挂停牌、闭锁。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（5）断带事故现场必须保证电话、通讯畅通。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（6）当胶带局部受损，撕裂程度不大，而故障又不会迅速扩大，能够维持运行时，要加强现场检查，时刻观察胶带变化。</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（7）当胶带损伤短时间内能够处理好，停产时间不长时，汇报调度室且经矿领导同意后，队干值班人员、当班维修工、胶带司机要全力合作，尽快恢复正常。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（8）当发生断带，并且胶带下滑事故时，事故已无法得到有效控制，现场救援小组要立即向上级及救援应急救援指挥部汇报。</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8.3.6.立井提升事故现场处置措施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（1）提升机发生断绳事故后，提升机司机应立即向队值班汇报；队值班在接到事故汇报后，问明情况，迅速向机电队长、调度室、机电科及有关矿领导汇报。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（2）立即启动提升机断绳事故现场处置方案后，要立即电话通知应急救援指挥部成员到达指定地点。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（3）成员接受命令并按照处置方案，到达现场进行事故抢险和处理。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（4）救援工作由现场应急救援指挥部总指挥统一指挥，迅速开展抢救工作。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当发生人员被困时，防坠器动作，提升机司机要及时采取安全措施使提升机处于安全制动状态。提升机司机和现场维护工应尽快查清故障原因，并对安全回路和设备进行全面检查。查清事故原因后立即向调度室、现场应急救援指挥部汇报，根据事故原因制定相应的救援安全技术措施，解救被困人员。抢修人员要按抢修安全技术措施进行抢修，排除故障，恢复运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当钢丝绳在运行中遭受包括紧急制动等原因在内的猛烈拉动而断裂时，防坠器动作。提升机司机必须立即停车，采取措施了解乘坐人员安全情况，如有人员受伤要通知现场抢险应急救援指挥部，制定抢险措施，组织抢险专业人员进行抢救。无人员伤亡时，维护工对提升机的各主要部件特别是钢丝绳和各部位连接装置以及制动机构进行详细检查，同时要对安全回路进行全面检查，确认完好后，方可开车。因钢丝绳或各部位连接装置以及制动机构存在异常情况，短时间无法恢复运行时，现场应急救援指挥部应制定人员撤离方案。人员撤离后，对提升机异常部位进行抢修。抢险时使用保险带等防护用具。</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（7）当断绳事故造成坠罐事故时，现场应急救援指挥部要根据现场事故情况，制定抢险措施和方案，抢险专业组人员按方案首先组织对受伤人员进行抢救；其次要积极组织抢修，制定抢修措施， 组织人员抢修，尽快恢复生产。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（8）事故抢险结束后，要积极配合安监部门对事故原因进行全面分析、研究，并制定出相应的防范措施，防止类似事故的发生。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（9）抢险工作完毕，应及时清点人员，检查各项设施，清理现场，做好记录。按照事故抢修方案和措施，积极组织人员抢修损坏的设施。</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8.4 注意事项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救援人员应按规定携带必要的救援工具；在救援处置时要设置事故警示牌，禁止行人通过､禁止其它作业；在进行抢险救援时，要切断电源､设置警戒人员、固定提升运输设备，保护救援人员和遇险人员的安全；提升运输设备在恢复运行前，必须确定信号系统工作正常后再进行空载测试，测试结果报矿总工程师审批，不能载人（物）直接运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902" w:name="_Toc15894"/>
      <w:r>
        <w:rPr>
          <w:rFonts w:hint="eastAsia"/>
          <w:lang w:val="en-US" w:eastAsia="zh-CN"/>
        </w:rPr>
        <w:br w:type="page"/>
      </w:r>
    </w:p>
    <w:bookmarkEnd w:id="892"/>
    <w:bookmarkEnd w:id="893"/>
    <w:bookmarkEnd w:id="894"/>
    <w:bookmarkEnd w:id="895"/>
    <w:bookmarkEnd w:id="896"/>
    <w:bookmarkEnd w:id="897"/>
    <w:bookmarkEnd w:id="898"/>
    <w:bookmarkEnd w:id="899"/>
    <w:bookmarkEnd w:id="902"/>
    <w:p>
      <w:pPr>
        <w:pStyle w:val="4"/>
        <w:bidi w:val="0"/>
        <w:rPr>
          <w:rFonts w:hint="eastAsia"/>
          <w:lang w:val="en-US" w:eastAsia="zh-CN"/>
        </w:rPr>
      </w:pPr>
      <w:bookmarkStart w:id="903" w:name="_Toc4435"/>
      <w:bookmarkStart w:id="904" w:name="_Toc24587"/>
      <w:bookmarkStart w:id="905" w:name="_Toc29371"/>
      <w:bookmarkStart w:id="906" w:name="_Toc1547"/>
      <w:bookmarkStart w:id="907" w:name="_Toc24821"/>
      <w:bookmarkStart w:id="908" w:name="_Toc23502"/>
      <w:bookmarkStart w:id="909" w:name="_Toc10839"/>
      <w:bookmarkStart w:id="910" w:name="_Toc17013"/>
      <w:bookmarkStart w:id="911" w:name="_Toc5068"/>
      <w:bookmarkStart w:id="912" w:name="_Toc6691"/>
      <w:r>
        <w:rPr>
          <w:rFonts w:hint="eastAsia"/>
          <w:lang w:val="en-US" w:eastAsia="zh-CN"/>
        </w:rPr>
        <w:t>9 火工品爆炸事故现场应急处置方案</w:t>
      </w:r>
      <w:bookmarkEnd w:id="903"/>
      <w:bookmarkEnd w:id="904"/>
      <w:bookmarkEnd w:id="905"/>
      <w:bookmarkEnd w:id="906"/>
      <w:bookmarkEnd w:id="907"/>
      <w:bookmarkEnd w:id="908"/>
      <w:bookmarkEnd w:id="909"/>
      <w:bookmarkEnd w:id="910"/>
      <w:bookmarkEnd w:id="911"/>
      <w:bookmarkEnd w:id="912"/>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9.1 事故风险描述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炸药雷管爆炸后会产生高温、高压、有毒有害气体｡炸药雷管爆炸会造成人员重大伤亡，机械设备和巷道的严重损坏｡爆炸产生的强大冲击波会造成风流逆转，通风系统紊乱，同时也易引起火灾｡</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ascii="仿宋" w:hAnsi="仿宋" w:eastAsia="仿宋" w:cs="仿宋"/>
          <w:b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color w:val="000000" w:themeColor="text1"/>
          <w:kern w:val="2"/>
          <w:sz w:val="28"/>
          <w:szCs w:val="28"/>
          <w:lang w:val="en-US" w:eastAsia="zh-CN" w:bidi="ar-SA"/>
          <w14:textFill>
            <w14:solidFill>
              <w14:schemeClr w14:val="tx1"/>
            </w14:solidFill>
          </w14:textFill>
        </w:rPr>
        <w:t>事故发生区域</w:t>
      </w:r>
      <w:r>
        <w:rPr>
          <w:rFonts w:hint="eastAsia" w:cs="仿宋"/>
          <w:b w:val="0"/>
          <w:color w:val="000000" w:themeColor="text1"/>
          <w:kern w:val="2"/>
          <w:sz w:val="28"/>
          <w:szCs w:val="28"/>
          <w:lang w:val="en-US" w:eastAsia="zh-CN" w:bidi="ar-SA"/>
          <w14:textFill>
            <w14:solidFill>
              <w14:schemeClr w14:val="tx1"/>
            </w14:solidFill>
          </w14:textFill>
        </w:rPr>
        <w:t>：</w:t>
      </w:r>
      <w:r>
        <w:rPr>
          <w:rFonts w:hint="eastAsia" w:ascii="仿宋" w:hAnsi="仿宋" w:eastAsia="仿宋" w:cs="仿宋"/>
          <w:b w:val="0"/>
          <w:color w:val="000000" w:themeColor="text1"/>
          <w:kern w:val="2"/>
          <w:sz w:val="28"/>
          <w:szCs w:val="28"/>
          <w:lang w:val="en-US" w:eastAsia="zh-CN" w:bidi="ar-SA"/>
          <w14:textFill>
            <w14:solidFill>
              <w14:schemeClr w14:val="tx1"/>
            </w14:solidFill>
          </w14:textFill>
        </w:rPr>
        <w:t>井下爆炸材料库、2804与1802工作面、2803掘进工作面</w:t>
      </w:r>
      <w:r>
        <w:rPr>
          <w:rFonts w:hint="eastAsia" w:cs="仿宋"/>
          <w:b w:val="0"/>
          <w:color w:val="000000" w:themeColor="text1"/>
          <w:kern w:val="2"/>
          <w:sz w:val="28"/>
          <w:szCs w:val="28"/>
          <w:lang w:val="en-US" w:eastAsia="zh-CN" w:bidi="ar-SA"/>
          <w14:textFill>
            <w14:solidFill>
              <w14:schemeClr w14:val="tx1"/>
            </w14:solidFill>
          </w14:textFill>
        </w:rPr>
        <w:t>、东大巷延伸巷道</w:t>
      </w:r>
      <w:r>
        <w:rPr>
          <w:rFonts w:hint="eastAsia" w:ascii="仿宋" w:hAnsi="仿宋" w:eastAsia="仿宋" w:cs="仿宋"/>
          <w:b w:val="0"/>
          <w:color w:val="000000" w:themeColor="text1"/>
          <w:kern w:val="2"/>
          <w:sz w:val="28"/>
          <w:szCs w:val="28"/>
          <w:lang w:val="en-US" w:eastAsia="zh-CN" w:bidi="ar-SA"/>
          <w14:textFill>
            <w14:solidFill>
              <w14:schemeClr w14:val="tx1"/>
            </w14:solidFill>
          </w14:textFill>
        </w:rPr>
        <w:t>。</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9.2 应急工作职责</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9.2.1.成立应急自救小组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9.2.2.小组的职责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（1）发生火工品爆炸事故时立即向调度室汇报。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（2）制定现场应急救援方案、措施。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（3）积极组织开展自救互救，及时向调度室汇报救援进展情况。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（5）组织员工日常业务技术培训。</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9.2.3.人员职责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（1）队长：根据事故现场的实际情况制定应急救援方案，积极组织队员开展自救工作；及时向调度室汇报事故现场的基本情况及现场救援工作等信息；协调救援过程中出现的问题。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（2）技术人员：组织参与制定应急救援方案；准备与事故救援相关的技术资料。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副队长：根据应急救援方案，负责组织好处理事故所需的人员、材料、设备等，带领人员进行救援工作；负责完成队长安排的某一方面的抢救工作；及时向调度室汇报事故现场的基本情况以及正在进行的救援工作等事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值班人员：事故发生后及时了解事故经过、人员伤亡以及现场基本情况等详细的事故信息，并立即将情况报告矿值班领导、调度室，通知管理人员以及应急自救组织的员工到调度室集合，及时向应急救援指挥部汇报事故信息，协调事故救援工作中的其他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（5）班组长：采取措施控制灾情；及时汇报现场事故及救援信息；积极组织现场救援或者引导避灾。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（6）员工：按照事故应急救援方案以及措施的要求，在事故救援应急救援指挥部指挥下积极开展救援工作。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发生火工品爆炸</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9.3.3.炸药存放爆炸事故现场应急处置</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9.3.3.1.危险性分析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我矿地面没有建成永久性炸药库，使用火工品由正宁有资质的部门统一发放、井下炸药库没有形成，各区队当天领用的炸药、雷管贮存在零时的炸药箱内有发生爆炸的危险，使巷道支护受到损坏，造成巷道垮塌，并生成大量一氧化碳，有可能引发瓦斯、煤尘参与爆炸，造成人员伤亡。</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9.3.3.2.危险源监控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按规定由瓦检员每班对井下炸药贮存点进行一氧化碳和其它气体检验，发现问题立即处理。矿安监科对炸药贮存点的炸药、雷管及炸药、雷管专用箱设施进行定期或不定期检查，发现问题及时处理。</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9.3.4.井下炸药贮存箱预防措施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（1）贮存量不得超过该井下一天的炸药和雷管需用量。炸药和电管必须分开贮存。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（2）井上、下接触爆炸材料的人员必须穿棉布或抗静电衣服。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（3）建立、健全爆破器材装卸、运输</w:t>
      </w:r>
      <w:r>
        <w:rPr>
          <w:rFonts w:hint="eastAsia"/>
          <w:lang w:val="en-US" w:eastAsia="zh-CN"/>
        </w:rPr>
        <w:fldChar w:fldCharType="begin"/>
      </w:r>
      <w:r>
        <w:rPr>
          <w:rFonts w:hint="eastAsia"/>
          <w:lang w:val="en-US" w:eastAsia="zh-CN"/>
        </w:rPr>
        <w:instrText xml:space="preserve"> HYPERLINK "http://www.mkaq.org/mkgl/glzd/" \t "_blank" \o "煤矿安全管理制度 煤矿制度" </w:instrText>
      </w:r>
      <w:r>
        <w:rPr>
          <w:rFonts w:hint="eastAsia"/>
          <w:lang w:val="en-US" w:eastAsia="zh-CN"/>
        </w:rPr>
        <w:fldChar w:fldCharType="separate"/>
      </w:r>
      <w:r>
        <w:rPr>
          <w:rFonts w:hint="eastAsia"/>
          <w:lang w:val="en-US" w:eastAsia="zh-CN"/>
        </w:rPr>
        <w:t>管理制度</w:t>
      </w:r>
      <w:r>
        <w:rPr>
          <w:rFonts w:hint="eastAsia"/>
          <w:lang w:val="en-US" w:eastAsia="zh-CN"/>
        </w:rPr>
        <w:fldChar w:fldCharType="end"/>
      </w:r>
      <w:r>
        <w:rPr>
          <w:rFonts w:hint="eastAsia"/>
          <w:lang w:val="en-US" w:eastAsia="zh-CN"/>
        </w:rPr>
        <w:t>，爆破器材贮存、保管</w:t>
      </w:r>
      <w:r>
        <w:rPr>
          <w:rFonts w:hint="eastAsia"/>
          <w:lang w:val="en-US" w:eastAsia="zh-CN"/>
        </w:rPr>
        <w:fldChar w:fldCharType="begin"/>
      </w:r>
      <w:r>
        <w:rPr>
          <w:rFonts w:hint="eastAsia"/>
          <w:lang w:val="en-US" w:eastAsia="zh-CN"/>
        </w:rPr>
        <w:instrText xml:space="preserve"> HYPERLINK "http://www.mkaq.org/mkgl/" \t "_blank" \o "煤矿管理制度 煤矿安全制度" </w:instrText>
      </w:r>
      <w:r>
        <w:rPr>
          <w:rFonts w:hint="eastAsia"/>
          <w:lang w:val="en-US" w:eastAsia="zh-CN"/>
        </w:rPr>
        <w:fldChar w:fldCharType="separate"/>
      </w:r>
      <w:r>
        <w:rPr>
          <w:rFonts w:hint="eastAsia"/>
          <w:lang w:val="en-US" w:eastAsia="zh-CN"/>
        </w:rPr>
        <w:t>制度</w:t>
      </w:r>
      <w:r>
        <w:rPr>
          <w:rFonts w:hint="eastAsia"/>
          <w:lang w:val="en-US" w:eastAsia="zh-CN"/>
        </w:rPr>
        <w:fldChar w:fldCharType="end"/>
      </w:r>
      <w:r>
        <w:rPr>
          <w:rFonts w:hint="eastAsia"/>
          <w:lang w:val="en-US" w:eastAsia="zh-CN"/>
        </w:rPr>
        <w:t>，爆破器材发放、清退</w:t>
      </w:r>
      <w:r>
        <w:rPr>
          <w:rFonts w:hint="eastAsia"/>
          <w:lang w:val="en-US" w:eastAsia="zh-CN"/>
        </w:rPr>
        <w:fldChar w:fldCharType="begin"/>
      </w:r>
      <w:r>
        <w:rPr>
          <w:rFonts w:hint="eastAsia"/>
          <w:lang w:val="en-US" w:eastAsia="zh-CN"/>
        </w:rPr>
        <w:instrText xml:space="preserve"> HYPERLINK "http://www.mkaq.org/mkgl/glzd/" \t "_blank" \o "煤矿安全管理制度 煤矿制度" </w:instrText>
      </w:r>
      <w:r>
        <w:rPr>
          <w:rFonts w:hint="eastAsia"/>
          <w:lang w:val="en-US" w:eastAsia="zh-CN"/>
        </w:rPr>
        <w:fldChar w:fldCharType="separate"/>
      </w:r>
      <w:r>
        <w:rPr>
          <w:rFonts w:hint="eastAsia"/>
          <w:lang w:val="en-US" w:eastAsia="zh-CN"/>
        </w:rPr>
        <w:t>管理制度</w:t>
      </w:r>
      <w:r>
        <w:rPr>
          <w:rFonts w:hint="eastAsia"/>
          <w:lang w:val="en-US" w:eastAsia="zh-CN"/>
        </w:rPr>
        <w:fldChar w:fldCharType="end"/>
      </w:r>
      <w:r>
        <w:rPr>
          <w:rFonts w:hint="eastAsia"/>
          <w:lang w:val="en-US" w:eastAsia="zh-CN"/>
        </w:rPr>
        <w:t>，雷管全电阻检查、编号</w:t>
      </w:r>
      <w:r>
        <w:rPr>
          <w:rFonts w:hint="eastAsia"/>
          <w:lang w:val="en-US" w:eastAsia="zh-CN"/>
        </w:rPr>
        <w:fldChar w:fldCharType="begin"/>
      </w:r>
      <w:r>
        <w:rPr>
          <w:rFonts w:hint="eastAsia"/>
          <w:lang w:val="en-US" w:eastAsia="zh-CN"/>
        </w:rPr>
        <w:instrText xml:space="preserve"> HYPERLINK "http://www.mkaq.org/mkgl/" \t "_blank" \o "煤矿管理制度 煤矿安全制度" </w:instrText>
      </w:r>
      <w:r>
        <w:rPr>
          <w:rFonts w:hint="eastAsia"/>
          <w:lang w:val="en-US" w:eastAsia="zh-CN"/>
        </w:rPr>
        <w:fldChar w:fldCharType="separate"/>
      </w:r>
      <w:r>
        <w:rPr>
          <w:rFonts w:hint="eastAsia"/>
          <w:lang w:val="en-US" w:eastAsia="zh-CN"/>
        </w:rPr>
        <w:t>制度</w:t>
      </w:r>
      <w:r>
        <w:rPr>
          <w:rFonts w:hint="eastAsia"/>
          <w:lang w:val="en-US" w:eastAsia="zh-CN"/>
        </w:rPr>
        <w:fldChar w:fldCharType="end"/>
      </w:r>
      <w:r>
        <w:rPr>
          <w:rFonts w:hint="eastAsia"/>
          <w:lang w:val="en-US" w:eastAsia="zh-CN"/>
        </w:rPr>
        <w:t>，爆破器材防火、警卫</w:t>
      </w:r>
      <w:r>
        <w:rPr>
          <w:rFonts w:hint="eastAsia"/>
          <w:lang w:val="en-US" w:eastAsia="zh-CN"/>
        </w:rPr>
        <w:fldChar w:fldCharType="begin"/>
      </w:r>
      <w:r>
        <w:rPr>
          <w:rFonts w:hint="eastAsia"/>
          <w:lang w:val="en-US" w:eastAsia="zh-CN"/>
        </w:rPr>
        <w:instrText xml:space="preserve"> HYPERLINK "http://www.mkaq.org/mkgl/" \t "_blank" \o "煤矿管理制度 煤矿安全制度" </w:instrText>
      </w:r>
      <w:r>
        <w:rPr>
          <w:rFonts w:hint="eastAsia"/>
          <w:lang w:val="en-US" w:eastAsia="zh-CN"/>
        </w:rPr>
        <w:fldChar w:fldCharType="separate"/>
      </w:r>
      <w:r>
        <w:rPr>
          <w:rFonts w:hint="eastAsia"/>
          <w:lang w:val="en-US" w:eastAsia="zh-CN"/>
        </w:rPr>
        <w:t>制度</w:t>
      </w:r>
      <w:r>
        <w:rPr>
          <w:rFonts w:hint="eastAsia"/>
          <w:lang w:val="en-US" w:eastAsia="zh-CN"/>
        </w:rPr>
        <w:fldChar w:fldCharType="end"/>
      </w:r>
      <w:r>
        <w:rPr>
          <w:rFonts w:hint="eastAsia"/>
          <w:lang w:val="en-US" w:eastAsia="zh-CN"/>
        </w:rPr>
        <w:t>，失效器材销毁</w:t>
      </w:r>
      <w:r>
        <w:rPr>
          <w:rFonts w:hint="eastAsia"/>
          <w:lang w:val="en-US" w:eastAsia="zh-CN"/>
        </w:rPr>
        <w:fldChar w:fldCharType="begin"/>
      </w:r>
      <w:r>
        <w:rPr>
          <w:rFonts w:hint="eastAsia"/>
          <w:lang w:val="en-US" w:eastAsia="zh-CN"/>
        </w:rPr>
        <w:instrText xml:space="preserve"> HYPERLINK "http://www.mkaq.org/mkgl/" \t "_blank" \o "煤矿管理制度 煤矿安全制度" </w:instrText>
      </w:r>
      <w:r>
        <w:rPr>
          <w:rFonts w:hint="eastAsia"/>
          <w:lang w:val="en-US" w:eastAsia="zh-CN"/>
        </w:rPr>
        <w:fldChar w:fldCharType="separate"/>
      </w:r>
      <w:r>
        <w:rPr>
          <w:rFonts w:hint="eastAsia"/>
          <w:lang w:val="en-US" w:eastAsia="zh-CN"/>
        </w:rPr>
        <w:t>制度</w:t>
      </w:r>
      <w:r>
        <w:rPr>
          <w:rFonts w:hint="eastAsia"/>
          <w:lang w:val="en-US" w:eastAsia="zh-CN"/>
        </w:rPr>
        <w:fldChar w:fldCharType="end"/>
      </w:r>
      <w:r>
        <w:rPr>
          <w:rFonts w:hint="eastAsia"/>
          <w:lang w:val="en-US" w:eastAsia="zh-CN"/>
        </w:rPr>
        <w:t>，爆破器材</w:t>
      </w:r>
      <w:r>
        <w:rPr>
          <w:rFonts w:hint="eastAsia"/>
          <w:lang w:val="en-US" w:eastAsia="zh-CN"/>
        </w:rPr>
        <w:fldChar w:fldCharType="begin"/>
      </w:r>
      <w:r>
        <w:rPr>
          <w:rFonts w:hint="eastAsia"/>
          <w:lang w:val="en-US" w:eastAsia="zh-CN"/>
        </w:rPr>
        <w:instrText xml:space="preserve"> HYPERLINK "http://www.mkaq.org/mkgl/" \t "_blank" \o "煤矿管理" </w:instrText>
      </w:r>
      <w:r>
        <w:rPr>
          <w:rFonts w:hint="eastAsia"/>
          <w:lang w:val="en-US" w:eastAsia="zh-CN"/>
        </w:rPr>
        <w:fldChar w:fldCharType="separate"/>
      </w:r>
      <w:r>
        <w:rPr>
          <w:rFonts w:hint="eastAsia"/>
          <w:lang w:val="en-US" w:eastAsia="zh-CN"/>
        </w:rPr>
        <w:t>管理</w:t>
      </w:r>
      <w:r>
        <w:rPr>
          <w:rFonts w:hint="eastAsia"/>
          <w:lang w:val="en-US" w:eastAsia="zh-CN"/>
        </w:rPr>
        <w:fldChar w:fldCharType="end"/>
      </w:r>
      <w:r>
        <w:rPr>
          <w:rFonts w:hint="eastAsia"/>
          <w:lang w:val="en-US" w:eastAsia="zh-CN"/>
        </w:rPr>
        <w:t>工作人员的岗位责任</w:t>
      </w:r>
      <w:r>
        <w:rPr>
          <w:rFonts w:hint="eastAsia"/>
          <w:lang w:val="en-US" w:eastAsia="zh-CN"/>
        </w:rPr>
        <w:fldChar w:fldCharType="begin"/>
      </w:r>
      <w:r>
        <w:rPr>
          <w:rFonts w:hint="eastAsia"/>
          <w:lang w:val="en-US" w:eastAsia="zh-CN"/>
        </w:rPr>
        <w:instrText xml:space="preserve"> HYPERLINK "http://www.mkaq.org/mkgl/" \t "_blank" \o "煤矿管理制度 煤矿安全制度" </w:instrText>
      </w:r>
      <w:r>
        <w:rPr>
          <w:rFonts w:hint="eastAsia"/>
          <w:lang w:val="en-US" w:eastAsia="zh-CN"/>
        </w:rPr>
        <w:fldChar w:fldCharType="separate"/>
      </w:r>
      <w:r>
        <w:rPr>
          <w:rFonts w:hint="eastAsia"/>
          <w:lang w:val="en-US" w:eastAsia="zh-CN"/>
        </w:rPr>
        <w:t>制度</w:t>
      </w:r>
      <w:r>
        <w:rPr>
          <w:rFonts w:hint="eastAsia"/>
          <w:lang w:val="en-US" w:eastAsia="zh-CN"/>
        </w:rPr>
        <w:fldChar w:fldCharType="end"/>
      </w:r>
      <w:r>
        <w:rPr>
          <w:rFonts w:hint="eastAsia"/>
          <w:lang w:val="en-US" w:eastAsia="zh-CN"/>
        </w:rPr>
        <w:t>。</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（4）预警行动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避灾路线：东回风大巷-东胶带大巷-东辅运输巷-副井底车场-地面。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（5）信息报告程序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①报警系统：利用矿内井上、下的有线、无线电话进行报警。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②报警方式：一旦出现发火</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，炸药贮存点及附近人员立即采取措施、并汇报调度室，由调度室向相关人员汇报。受波及人员立即判明</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发生地点的方向，用湿毛巾将嘴和脸捂住，用最快速度由附近入风侧按避灾路线撤离灾区，并向调度室汇报。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③.求援方式：电话、灯光、敲击管路。</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9.4 现场处置</w:t>
      </w:r>
      <w:r>
        <w:rPr>
          <w:rFonts w:hint="eastAsia"/>
          <w:lang w:val="en-US" w:eastAsia="zh-CN"/>
        </w:rPr>
        <w:fldChar w:fldCharType="begin"/>
      </w:r>
      <w:r>
        <w:rPr>
          <w:rFonts w:hint="eastAsia"/>
          <w:lang w:val="en-US" w:eastAsia="zh-CN"/>
        </w:rPr>
        <w:instrText xml:space="preserve"> HYPERLINK "http://www.mkaq.org/jscs/" \t "_blank" \o "煤矿安全措施" </w:instrText>
      </w:r>
      <w:r>
        <w:rPr>
          <w:rFonts w:hint="eastAsia"/>
          <w:lang w:val="en-US" w:eastAsia="zh-CN"/>
        </w:rPr>
        <w:fldChar w:fldCharType="separate"/>
      </w:r>
      <w:r>
        <w:rPr>
          <w:rFonts w:hint="eastAsia"/>
          <w:lang w:val="en-US" w:eastAsia="zh-CN"/>
        </w:rPr>
        <w:t>措施</w:t>
      </w:r>
      <w:r>
        <w:rPr>
          <w:rFonts w:hint="eastAsia"/>
          <w:lang w:val="en-US" w:eastAsia="zh-CN"/>
        </w:rPr>
        <w:fldChar w:fldCharType="end"/>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（1）现场人员发现火情失控，必须迅速撤离到安全地点，向调度室汇报。火情可控且未危及现场人员安全时，事故现场人员要利用现场一切工具和器材进行直接灭火，电气设备切断电源，控制火势，并采取</w:t>
      </w:r>
      <w:r>
        <w:rPr>
          <w:rFonts w:hint="eastAsia"/>
          <w:lang w:val="en-US" w:eastAsia="zh-CN"/>
        </w:rPr>
        <w:fldChar w:fldCharType="begin"/>
      </w:r>
      <w:r>
        <w:rPr>
          <w:rFonts w:hint="eastAsia"/>
          <w:lang w:val="en-US" w:eastAsia="zh-CN"/>
        </w:rPr>
        <w:instrText xml:space="preserve"> HYPERLINK "http://www.mkaq.org/jscs/" \t "_blank" \o "安全技术措施" </w:instrText>
      </w:r>
      <w:r>
        <w:rPr>
          <w:rFonts w:hint="eastAsia"/>
          <w:lang w:val="en-US" w:eastAsia="zh-CN"/>
        </w:rPr>
        <w:fldChar w:fldCharType="separate"/>
      </w:r>
      <w:r>
        <w:rPr>
          <w:rFonts w:hint="eastAsia"/>
          <w:lang w:val="en-US" w:eastAsia="zh-CN"/>
        </w:rPr>
        <w:t>安全措施</w:t>
      </w:r>
      <w:r>
        <w:rPr>
          <w:rFonts w:hint="eastAsia"/>
          <w:lang w:val="en-US" w:eastAsia="zh-CN"/>
        </w:rPr>
        <w:fldChar w:fldCharType="end"/>
      </w:r>
      <w:r>
        <w:rPr>
          <w:rFonts w:hint="eastAsia"/>
          <w:lang w:val="en-US" w:eastAsia="zh-CN"/>
        </w:rPr>
        <w:t>，防止火工品被引爆和人员中毒及火灾扩大。立即断电，使用干粉灭火器将火扑灭。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（2）受火灾波及的巷道、硐室人员一律佩戴自救器，按避灾路线撤离灾区，并向调度室汇报。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发生后立即切断通往灾区的电源。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（4）按</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应急</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报警程序进行报警，相关人员在第一时间赶到现场。调查清楚</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性质、原因、发生地点、人员伤亡及出现的其它情况。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（5）做好灾区侦察、灾区封闭的准备工作。指派专人观察灾区及回风流气体和风流变化情况。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（6）待没有爆炸危险时进入灾区作业，进入灾区首先认真检查各种气体成份。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（7）救护队由炸药贮存点入风口进入灾区尽快把炸药、雷管隔绝，防止被引爆，进入灾区要带有干粉灭火器材，以便能及时灭火。运输火工品要采用分装、分运、分放的原则。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（8）进入灾区支护损坏地点应及时恢复，以保证救护队员往返</w:t>
      </w:r>
      <w:r>
        <w:rPr>
          <w:rFonts w:hint="eastAsia"/>
          <w:lang w:val="en-US" w:eastAsia="zh-CN"/>
        </w:rPr>
        <w:fldChar w:fldCharType="begin"/>
      </w:r>
      <w:r>
        <w:rPr>
          <w:rFonts w:hint="eastAsia"/>
          <w:lang w:val="en-US" w:eastAsia="zh-CN"/>
        </w:rPr>
        <w:instrText xml:space="preserve"> HYPERLINK "http://www.mkaq.org/" \t "_blank" \o "煤矿安全网" </w:instrText>
      </w:r>
      <w:r>
        <w:rPr>
          <w:rFonts w:hint="eastAsia"/>
          <w:lang w:val="en-US" w:eastAsia="zh-CN"/>
        </w:rPr>
        <w:fldChar w:fldCharType="separate"/>
      </w:r>
      <w:r>
        <w:rPr>
          <w:rFonts w:hint="eastAsia"/>
          <w:lang w:val="en-US" w:eastAsia="zh-CN"/>
        </w:rPr>
        <w:t>安全</w:t>
      </w:r>
      <w:r>
        <w:rPr>
          <w:rFonts w:hint="eastAsia"/>
          <w:lang w:val="en-US" w:eastAsia="zh-CN"/>
        </w:rPr>
        <w:fldChar w:fldCharType="end"/>
      </w:r>
      <w:r>
        <w:rPr>
          <w:rFonts w:hint="eastAsia"/>
          <w:lang w:val="en-US" w:eastAsia="zh-CN"/>
        </w:rPr>
        <w:t>。</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（9）清除巷道堵塞物，以便于</w:t>
      </w:r>
      <w:r>
        <w:rPr>
          <w:rFonts w:hint="eastAsia"/>
          <w:lang w:val="en-US" w:eastAsia="zh-CN"/>
        </w:rPr>
        <w:fldChar w:fldCharType="begin"/>
      </w:r>
      <w:r>
        <w:rPr>
          <w:rFonts w:hint="eastAsia"/>
          <w:lang w:val="en-US" w:eastAsia="zh-CN"/>
        </w:rPr>
        <w:instrText xml:space="preserve"> HYPERLINK "http://www.mkaq.org/ytsf/" \t "_blank" \o "一通三防" </w:instrText>
      </w:r>
      <w:r>
        <w:rPr>
          <w:rFonts w:hint="eastAsia"/>
          <w:lang w:val="en-US" w:eastAsia="zh-CN"/>
        </w:rPr>
        <w:fldChar w:fldCharType="separate"/>
      </w:r>
      <w:r>
        <w:rPr>
          <w:rFonts w:hint="eastAsia"/>
          <w:lang w:val="en-US" w:eastAsia="zh-CN"/>
        </w:rPr>
        <w:t>通风</w:t>
      </w:r>
      <w:r>
        <w:rPr>
          <w:rFonts w:hint="eastAsia"/>
          <w:lang w:val="en-US" w:eastAsia="zh-CN"/>
        </w:rPr>
        <w:fldChar w:fldCharType="end"/>
      </w:r>
      <w:r>
        <w:rPr>
          <w:rFonts w:hint="eastAsia"/>
          <w:lang w:val="en-US" w:eastAsia="zh-CN"/>
        </w:rPr>
        <w:t>和救人。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（10）抢险工作开展时，参加应急抢险救援的工作人员，应当按照应急预案的规定，装备齐全各种安全防护用品和安全设施、设备，事故现场在专业部门专业人员的指导下进行必要的技术处理。</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9.5 注意事项</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（1）要检查是否已经停电，要绝对避免各种原因引起的静电火花与金属摩擦｡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（2）要测量爆炸式有毒有害的气体浓度，注意风流变化，防止二次事故的发生｡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（3）救援队员进入灾区探险或救人时一定要计算氧气消耗量，保证有足够的氧气返回｡</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（4）抢救出的遇险人员，要注意保暖，并迅速运至安全地点进行创伤检查，在现场开展人工呼吸、输氧、止血和包扎等急救处理，危重伤员要尽快送医院治疗。</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（5）要做好灾区现场保护，除救人和处理险情紧急需要，一般不得破坏现场｡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（6）发生严重事故后，要尽快报告地方政府及时协调交通管理管制，开设应急救援特别通道，最大限度赢取抢险救援时间｡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bookmarkStart w:id="913" w:name="_Toc10620"/>
      <w:bookmarkStart w:id="914" w:name="_Toc1694"/>
      <w:bookmarkStart w:id="915" w:name="_Toc10438"/>
      <w:bookmarkStart w:id="916" w:name="_Toc7470"/>
      <w:bookmarkStart w:id="917" w:name="_Toc1977"/>
      <w:bookmarkStart w:id="918" w:name="_Toc15446"/>
      <w:bookmarkStart w:id="919" w:name="_Toc2715"/>
      <w:bookmarkStart w:id="920" w:name="_Toc20467"/>
      <w:bookmarkStart w:id="921" w:name="_Toc2555"/>
    </w:p>
    <w:p>
      <w:pPr>
        <w:pStyle w:val="4"/>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lang w:val="en-US" w:eastAsia="zh-CN"/>
        </w:rPr>
      </w:pPr>
      <w:bookmarkStart w:id="922" w:name="_Toc2499"/>
      <w:r>
        <w:rPr>
          <w:rFonts w:hint="eastAsia"/>
          <w:lang w:val="en-US" w:eastAsia="zh-CN"/>
        </w:rPr>
        <w:t>10 有毒有害气体超限事故现场应急处置方案</w:t>
      </w:r>
      <w:bookmarkEnd w:id="922"/>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10.1 事故风险描述</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10.1.1.事故类型</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ascii="仿宋" w:hAnsi="仿宋" w:eastAsia="仿宋" w:cs="仿宋"/>
          <w:color w:val="auto"/>
          <w:spacing w:val="-2"/>
          <w:sz w:val="28"/>
          <w:szCs w:val="28"/>
          <w:lang w:val="en-US" w:eastAsia="zh-CN"/>
        </w:rPr>
        <w:t>有毒有害气体超限事故</w:t>
      </w:r>
      <w:r>
        <w:rPr>
          <w:rFonts w:hint="eastAsia"/>
          <w:lang w:val="en-US" w:eastAsia="zh-CN"/>
        </w:rPr>
        <w:t>｡</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ascii="仿宋" w:hAnsi="仿宋" w:eastAsia="仿宋" w:cs="仿宋"/>
          <w:b/>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color w:val="000000" w:themeColor="text1"/>
          <w:kern w:val="2"/>
          <w:sz w:val="28"/>
          <w:szCs w:val="28"/>
          <w:lang w:val="en-US" w:eastAsia="zh-CN" w:bidi="ar-SA"/>
          <w14:textFill>
            <w14:solidFill>
              <w14:schemeClr w14:val="tx1"/>
            </w14:solidFill>
          </w14:textFill>
        </w:rPr>
        <w:t>10.1.2.事故发生区域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2804、1802工作面回风隅角与采空区、2803掘进工作面与1802工作面泄水巷掘进工作面。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cs="仿宋"/>
          <w:b/>
          <w:color w:val="000000" w:themeColor="text1"/>
          <w:kern w:val="2"/>
          <w:sz w:val="28"/>
          <w:szCs w:val="28"/>
          <w:lang w:val="en-US" w:eastAsia="zh-CN" w:bidi="ar-SA"/>
          <w14:textFill>
            <w14:solidFill>
              <w14:schemeClr w14:val="tx1"/>
            </w14:solidFill>
          </w14:textFill>
        </w:rPr>
        <w:t>10</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.1.3.</w:t>
      </w:r>
      <w:r>
        <w:rPr>
          <w:rFonts w:hint="eastAsia" w:ascii="仿宋" w:hAnsi="仿宋" w:eastAsia="仿宋" w:cs="仿宋"/>
          <w:b/>
          <w:bCs/>
          <w:color w:val="auto"/>
          <w:spacing w:val="-2"/>
          <w:sz w:val="28"/>
          <w:szCs w:val="28"/>
          <w:lang w:val="en-US" w:eastAsia="zh-CN"/>
        </w:rPr>
        <w:t>事故危害程度及影响范围</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井下发生有毒有害气体超限时，可能会造成</w:t>
      </w:r>
      <w:r>
        <w:rPr>
          <w:rFonts w:hint="eastAsia" w:cs="仿宋"/>
          <w:color w:val="auto"/>
          <w:spacing w:val="-2"/>
          <w:sz w:val="28"/>
          <w:szCs w:val="28"/>
          <w:highlight w:val="none"/>
          <w:lang w:val="en-US" w:eastAsia="zh-CN"/>
        </w:rPr>
        <w:t>现场作业人员</w:t>
      </w:r>
      <w:r>
        <w:rPr>
          <w:rFonts w:hint="eastAsia" w:ascii="仿宋" w:hAnsi="仿宋" w:eastAsia="仿宋" w:cs="仿宋"/>
          <w:color w:val="auto"/>
          <w:spacing w:val="-2"/>
          <w:sz w:val="28"/>
          <w:szCs w:val="28"/>
          <w:highlight w:val="none"/>
          <w:lang w:val="en-US" w:eastAsia="zh-CN"/>
        </w:rPr>
        <w:t>中毒或窒息事故，严重时会造成人员伤亡。</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10.2 应急工作职责</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10.2.1.成立应急自救小组</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组  长：井下带班矿领导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副组长：区队队长、副队长、技术员、班组长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成  员：全体作业人员</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10.2.2.小组的职责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（1）当发生有毒有害气体超限事故立即向调度室汇报灾情。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（2）制定应急救援方案、措施。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（3）积极组织开展自救互救，及时向调度室汇报救援进展情况。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（4）协调救援过程中出现的问题。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 xml:space="preserve">（5）组织员工日常业务技术培训。 </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10.2.3.人员职责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textAlignment w:val="auto"/>
        <w:rPr>
          <w:rFonts w:hint="eastAsia"/>
          <w:lang w:val="en-US" w:eastAsia="zh-CN"/>
        </w:rPr>
      </w:pPr>
      <w:r>
        <w:rPr>
          <w:rFonts w:hint="eastAsia"/>
          <w:lang w:val="en-US" w:eastAsia="zh-CN"/>
        </w:rPr>
        <w:t>（1）组长与副组长：</w:t>
      </w:r>
      <w:r>
        <w:rPr>
          <w:rFonts w:hint="eastAsia" w:ascii="仿宋" w:hAnsi="仿宋" w:eastAsia="仿宋" w:cs="仿宋"/>
          <w:color w:val="auto"/>
          <w:spacing w:val="-2"/>
          <w:sz w:val="28"/>
          <w:szCs w:val="28"/>
          <w:highlight w:val="none"/>
          <w:lang w:val="en-US" w:eastAsia="zh-CN"/>
        </w:rPr>
        <w:t>负责察看事故性质、受灾范围和发生原因等情况，并快速报告调度室</w:t>
      </w:r>
      <w:r>
        <w:rPr>
          <w:rFonts w:hint="eastAsia" w:cs="仿宋"/>
          <w:color w:val="auto"/>
          <w:spacing w:val="-2"/>
          <w:sz w:val="28"/>
          <w:szCs w:val="28"/>
          <w:highlight w:val="none"/>
          <w:lang w:val="en-US" w:eastAsia="zh-CN"/>
        </w:rPr>
        <w:t>；</w:t>
      </w:r>
      <w:r>
        <w:rPr>
          <w:rFonts w:hint="eastAsia" w:ascii="仿宋" w:hAnsi="仿宋" w:eastAsia="仿宋" w:cs="仿宋"/>
          <w:color w:val="auto"/>
          <w:spacing w:val="-2"/>
          <w:sz w:val="28"/>
          <w:szCs w:val="28"/>
          <w:highlight w:val="none"/>
          <w:lang w:val="en-US" w:eastAsia="zh-CN"/>
        </w:rPr>
        <w:t>带领本班组全体人员按照当前位置避灾路线进行撤离或开展自救、互救工作。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textAlignment w:val="auto"/>
        <w:rPr>
          <w:rFonts w:hint="eastAsia"/>
          <w:lang w:val="en-US" w:eastAsia="zh-CN"/>
        </w:rPr>
      </w:pPr>
      <w:r>
        <w:rPr>
          <w:rFonts w:hint="eastAsia"/>
          <w:lang w:val="en-US" w:eastAsia="zh-CN"/>
        </w:rPr>
        <w:t>（2）成员：</w:t>
      </w:r>
      <w:r>
        <w:rPr>
          <w:rFonts w:hint="eastAsia" w:ascii="仿宋" w:hAnsi="仿宋" w:eastAsia="仿宋" w:cs="仿宋"/>
          <w:color w:val="auto"/>
          <w:spacing w:val="-2"/>
          <w:sz w:val="28"/>
          <w:szCs w:val="28"/>
          <w:highlight w:val="none"/>
          <w:lang w:val="en-US" w:eastAsia="zh-CN"/>
        </w:rPr>
        <w:t>在自救小组组长</w:t>
      </w:r>
      <w:r>
        <w:rPr>
          <w:rFonts w:hint="eastAsia" w:cs="仿宋"/>
          <w:color w:val="auto"/>
          <w:spacing w:val="-2"/>
          <w:sz w:val="28"/>
          <w:szCs w:val="28"/>
          <w:highlight w:val="none"/>
          <w:lang w:val="en-US" w:eastAsia="zh-CN"/>
        </w:rPr>
        <w:t>与副组长</w:t>
      </w:r>
      <w:r>
        <w:rPr>
          <w:rFonts w:hint="eastAsia" w:ascii="仿宋" w:hAnsi="仿宋" w:eastAsia="仿宋" w:cs="仿宋"/>
          <w:color w:val="auto"/>
          <w:spacing w:val="-2"/>
          <w:sz w:val="28"/>
          <w:szCs w:val="28"/>
          <w:highlight w:val="none"/>
          <w:lang w:val="en-US" w:eastAsia="zh-CN"/>
        </w:rPr>
        <w:t>的带领下按照避灾路线进行撤离或开展自救、互救工作</w:t>
      </w:r>
      <w:r>
        <w:rPr>
          <w:rFonts w:hint="eastAsia" w:cs="仿宋"/>
          <w:color w:val="auto"/>
          <w:spacing w:val="-2"/>
          <w:sz w:val="28"/>
          <w:szCs w:val="28"/>
          <w:highlight w:val="none"/>
          <w:lang w:val="en-US" w:eastAsia="zh-CN"/>
        </w:rPr>
        <w:t>；</w:t>
      </w:r>
      <w:r>
        <w:rPr>
          <w:rFonts w:hint="eastAsia" w:ascii="仿宋" w:hAnsi="仿宋" w:eastAsia="仿宋" w:cs="仿宋"/>
          <w:color w:val="auto"/>
          <w:spacing w:val="-2"/>
          <w:sz w:val="28"/>
          <w:szCs w:val="28"/>
          <w:highlight w:val="none"/>
          <w:lang w:val="en-US" w:eastAsia="zh-CN"/>
        </w:rPr>
        <w:t>尽可能采取措施控制、防止事故扩大，减小人员伤亡。</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10.3 应急处置</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10.3.1.响应分级和程序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发生有毒有害气体超限事故立即启动本</w:t>
      </w:r>
      <w:r>
        <w:rPr>
          <w:rFonts w:hint="eastAsia"/>
          <w:lang w:val="en-US" w:eastAsia="zh-CN"/>
        </w:rPr>
        <w:fldChar w:fldCharType="begin"/>
      </w:r>
      <w:r>
        <w:rPr>
          <w:rFonts w:hint="eastAsia"/>
          <w:lang w:val="en-US" w:eastAsia="zh-CN"/>
        </w:rPr>
        <w:instrText xml:space="preserve"> HYPERLINK "http://www.mkaq.org/yjjy/" \t "_blank" \o "煤矿应急救援预案"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r>
        <w:rPr>
          <w:rFonts w:hint="eastAsia"/>
          <w:lang w:val="en-US" w:eastAsia="zh-CN"/>
        </w:rPr>
        <w:t>，及时对</w:t>
      </w:r>
      <w:r>
        <w:rPr>
          <w:rFonts w:hint="eastAsia"/>
          <w:lang w:val="en-US" w:eastAsia="zh-CN"/>
        </w:rPr>
        <w:fldChar w:fldCharType="begin"/>
      </w:r>
      <w:r>
        <w:rPr>
          <w:rFonts w:hint="eastAsia"/>
          <w:lang w:val="en-US" w:eastAsia="zh-CN"/>
        </w:rPr>
        <w:instrText xml:space="preserve"> HYPERLINK "http://www.mkaq.org/sggl/" \t "_blank" \o "事故管理 煤矿事故" </w:instrText>
      </w:r>
      <w:r>
        <w:rPr>
          <w:rFonts w:hint="eastAsia"/>
          <w:lang w:val="en-US" w:eastAsia="zh-CN"/>
        </w:rPr>
        <w:fldChar w:fldCharType="separate"/>
      </w:r>
      <w:r>
        <w:rPr>
          <w:rFonts w:hint="eastAsia"/>
          <w:lang w:val="en-US" w:eastAsia="zh-CN"/>
        </w:rPr>
        <w:t>事故</w:t>
      </w:r>
      <w:r>
        <w:rPr>
          <w:rFonts w:hint="eastAsia"/>
          <w:lang w:val="en-US" w:eastAsia="zh-CN"/>
        </w:rPr>
        <w:fldChar w:fldCharType="end"/>
      </w:r>
      <w:r>
        <w:rPr>
          <w:rFonts w:hint="eastAsia"/>
          <w:lang w:val="en-US" w:eastAsia="zh-CN"/>
        </w:rPr>
        <w:t>进行抢险救灾。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10.3.2.事故报告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事故发生后，按照本预案有关规定，立即将事故情况上报调度室。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仿宋" w:hAnsi="仿宋" w:eastAsia="仿宋" w:cs="仿宋"/>
          <w:b/>
          <w:color w:val="000000" w:themeColor="text1"/>
          <w:kern w:val="2"/>
          <w:sz w:val="28"/>
          <w:szCs w:val="28"/>
          <w:lang w:val="en-US" w:eastAsia="zh-CN" w:bidi="ar-SA"/>
          <w14:textFill>
            <w14:solidFill>
              <w14:schemeClr w14:val="tx1"/>
            </w14:solidFill>
          </w14:textFill>
        </w:rPr>
      </w:pPr>
      <w:r>
        <w:rPr>
          <w:rFonts w:hint="eastAsia" w:cs="仿宋"/>
          <w:b/>
          <w:color w:val="000000" w:themeColor="text1"/>
          <w:kern w:val="2"/>
          <w:sz w:val="28"/>
          <w:szCs w:val="28"/>
          <w:lang w:val="en-US" w:eastAsia="zh-CN" w:bidi="ar-SA"/>
          <w14:textFill>
            <w14:solidFill>
              <w14:schemeClr w14:val="tx1"/>
            </w14:solidFill>
          </w14:textFill>
        </w:rPr>
        <w:t>10</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.3.3.事故应急处置程序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52" w:firstLineChars="200"/>
        <w:jc w:val="both"/>
        <w:textAlignment w:val="auto"/>
        <w:outlineLvl w:val="9"/>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发生有毒有害气体超限事故后，现场作业人员</w:t>
      </w:r>
      <w:r>
        <w:rPr>
          <w:rFonts w:hint="eastAsia" w:cs="仿宋"/>
          <w:color w:val="auto"/>
          <w:spacing w:val="-2"/>
          <w:sz w:val="28"/>
          <w:szCs w:val="28"/>
          <w:lang w:val="en-US" w:eastAsia="zh-CN"/>
        </w:rPr>
        <w:t>立即</w:t>
      </w:r>
      <w:r>
        <w:rPr>
          <w:rFonts w:hint="eastAsia" w:ascii="仿宋" w:hAnsi="仿宋" w:eastAsia="仿宋" w:cs="仿宋"/>
          <w:color w:val="auto"/>
          <w:spacing w:val="-2"/>
          <w:sz w:val="28"/>
          <w:szCs w:val="28"/>
          <w:lang w:val="en-US" w:eastAsia="zh-CN"/>
        </w:rPr>
        <w:t>通知灾区</w:t>
      </w:r>
      <w:r>
        <w:rPr>
          <w:rFonts w:hint="eastAsia" w:cs="仿宋"/>
          <w:color w:val="auto"/>
          <w:spacing w:val="-2"/>
          <w:sz w:val="28"/>
          <w:szCs w:val="28"/>
          <w:lang w:val="en-US" w:eastAsia="zh-CN"/>
        </w:rPr>
        <w:t>与</w:t>
      </w:r>
      <w:r>
        <w:rPr>
          <w:rFonts w:hint="eastAsia" w:ascii="仿宋" w:hAnsi="仿宋" w:eastAsia="仿宋" w:cs="仿宋"/>
          <w:color w:val="auto"/>
          <w:spacing w:val="-2"/>
          <w:sz w:val="28"/>
          <w:szCs w:val="28"/>
          <w:lang w:val="en-US" w:eastAsia="zh-CN"/>
        </w:rPr>
        <w:t>受威胁的人员尽快撤离至安全地点，</w:t>
      </w:r>
      <w:r>
        <w:rPr>
          <w:rFonts w:hint="eastAsia" w:cs="仿宋"/>
          <w:color w:val="auto"/>
          <w:spacing w:val="-2"/>
          <w:sz w:val="28"/>
          <w:szCs w:val="28"/>
          <w:lang w:val="en-US" w:eastAsia="zh-CN"/>
        </w:rPr>
        <w:t>并</w:t>
      </w:r>
      <w:r>
        <w:rPr>
          <w:rFonts w:hint="eastAsia" w:ascii="仿宋" w:hAnsi="仿宋" w:eastAsia="仿宋" w:cs="仿宋"/>
          <w:color w:val="auto"/>
          <w:spacing w:val="-2"/>
          <w:sz w:val="28"/>
          <w:szCs w:val="28"/>
          <w:lang w:val="en-US" w:eastAsia="zh-CN"/>
        </w:rPr>
        <w:t>及时汇报矿调度室</w:t>
      </w:r>
      <w:r>
        <w:rPr>
          <w:rFonts w:hint="eastAsia" w:cs="仿宋"/>
          <w:color w:val="auto"/>
          <w:spacing w:val="-2"/>
          <w:sz w:val="28"/>
          <w:szCs w:val="28"/>
          <w:lang w:val="en-US" w:eastAsia="zh-CN"/>
        </w:rPr>
        <w:t>，</w:t>
      </w:r>
      <w:r>
        <w:rPr>
          <w:rFonts w:hint="eastAsia" w:ascii="仿宋" w:hAnsi="仿宋" w:eastAsia="仿宋" w:cs="仿宋"/>
          <w:color w:val="auto"/>
          <w:spacing w:val="-2"/>
          <w:sz w:val="28"/>
          <w:szCs w:val="28"/>
          <w:lang w:val="en-US" w:eastAsia="zh-CN"/>
        </w:rPr>
        <w:t>调度室接到事故汇报后，立即通知矿领导及</w:t>
      </w:r>
      <w:r>
        <w:rPr>
          <w:rFonts w:hint="eastAsia" w:cs="仿宋"/>
          <w:color w:val="auto"/>
          <w:spacing w:val="-2"/>
          <w:sz w:val="28"/>
          <w:szCs w:val="28"/>
          <w:lang w:val="en-US" w:eastAsia="zh-CN"/>
        </w:rPr>
        <w:t>通灭科</w:t>
      </w:r>
      <w:r>
        <w:rPr>
          <w:rFonts w:hint="eastAsia" w:ascii="仿宋" w:hAnsi="仿宋" w:eastAsia="仿宋" w:cs="仿宋"/>
          <w:color w:val="auto"/>
          <w:spacing w:val="-2"/>
          <w:sz w:val="28"/>
          <w:szCs w:val="28"/>
          <w:lang w:val="en-US" w:eastAsia="zh-CN"/>
        </w:rPr>
        <w:t>和其他相关科室，并安排</w:t>
      </w:r>
      <w:r>
        <w:rPr>
          <w:rFonts w:hint="eastAsia" w:cs="仿宋"/>
          <w:color w:val="auto"/>
          <w:spacing w:val="-2"/>
          <w:sz w:val="28"/>
          <w:szCs w:val="28"/>
          <w:lang w:val="en-US" w:eastAsia="zh-CN"/>
        </w:rPr>
        <w:t>通灭</w:t>
      </w:r>
      <w:r>
        <w:rPr>
          <w:rFonts w:hint="eastAsia" w:ascii="仿宋" w:hAnsi="仿宋" w:eastAsia="仿宋" w:cs="仿宋"/>
          <w:color w:val="auto"/>
          <w:spacing w:val="-2"/>
          <w:sz w:val="28"/>
          <w:szCs w:val="28"/>
          <w:lang w:val="en-US" w:eastAsia="zh-CN"/>
        </w:rPr>
        <w:t>科和其他相关科室</w:t>
      </w:r>
      <w:r>
        <w:rPr>
          <w:rFonts w:hint="eastAsia" w:cs="仿宋"/>
          <w:color w:val="auto"/>
          <w:spacing w:val="-2"/>
          <w:sz w:val="28"/>
          <w:szCs w:val="28"/>
          <w:lang w:val="en-US" w:eastAsia="zh-CN"/>
        </w:rPr>
        <w:t>、驻矿救护队</w:t>
      </w:r>
      <w:r>
        <w:rPr>
          <w:rFonts w:hint="eastAsia" w:ascii="仿宋" w:hAnsi="仿宋" w:eastAsia="仿宋" w:cs="仿宋"/>
          <w:color w:val="auto"/>
          <w:spacing w:val="-2"/>
          <w:sz w:val="28"/>
          <w:szCs w:val="28"/>
          <w:lang w:val="en-US" w:eastAsia="zh-CN"/>
        </w:rPr>
        <w:t>抵达现场进行侦查。如现场侦查情况与汇报情况相符且无事故扩大的可能性。则在确保安全的情况下采取措施进行处理。如现场作业人员处理难度较大，或有扩大趋势，则请求启动应急</w:t>
      </w:r>
      <w:r>
        <w:rPr>
          <w:rFonts w:hint="eastAsia" w:ascii="仿宋" w:hAnsi="仿宋" w:eastAsia="仿宋" w:cs="仿宋"/>
          <w:color w:val="auto"/>
          <w:spacing w:val="-2"/>
          <w:sz w:val="28"/>
          <w:szCs w:val="28"/>
          <w:lang w:val="en-US" w:eastAsia="zh-CN"/>
        </w:rPr>
        <w:fldChar w:fldCharType="begin"/>
      </w:r>
      <w:r>
        <w:rPr>
          <w:rFonts w:hint="eastAsia" w:ascii="仿宋" w:hAnsi="仿宋" w:eastAsia="仿宋" w:cs="仿宋"/>
          <w:color w:val="auto"/>
          <w:spacing w:val="-2"/>
          <w:sz w:val="28"/>
          <w:szCs w:val="28"/>
          <w:lang w:val="en-US" w:eastAsia="zh-CN"/>
        </w:rPr>
        <w:instrText xml:space="preserve"> HYPERLINK "http://www.mkaq.org/yjjy/" \t "_blank" \o "煤矿应急救援预案" </w:instrText>
      </w:r>
      <w:r>
        <w:rPr>
          <w:rFonts w:hint="eastAsia" w:ascii="仿宋" w:hAnsi="仿宋" w:eastAsia="仿宋" w:cs="仿宋"/>
          <w:color w:val="auto"/>
          <w:spacing w:val="-2"/>
          <w:sz w:val="28"/>
          <w:szCs w:val="28"/>
          <w:lang w:val="en-US" w:eastAsia="zh-CN"/>
        </w:rPr>
        <w:fldChar w:fldCharType="separate"/>
      </w:r>
      <w:r>
        <w:rPr>
          <w:rFonts w:hint="eastAsia" w:ascii="仿宋" w:hAnsi="仿宋" w:eastAsia="仿宋" w:cs="仿宋"/>
          <w:color w:val="auto"/>
          <w:spacing w:val="-2"/>
          <w:sz w:val="28"/>
          <w:szCs w:val="28"/>
          <w:lang w:val="en-US" w:eastAsia="zh-CN"/>
        </w:rPr>
        <w:t>预案</w:t>
      </w:r>
      <w:r>
        <w:rPr>
          <w:rFonts w:hint="eastAsia" w:ascii="仿宋" w:hAnsi="仿宋" w:eastAsia="仿宋" w:cs="仿宋"/>
          <w:color w:val="auto"/>
          <w:spacing w:val="-2"/>
          <w:sz w:val="28"/>
          <w:szCs w:val="28"/>
          <w:lang w:val="en-US" w:eastAsia="zh-CN"/>
        </w:rPr>
        <w:fldChar w:fldCharType="end"/>
      </w:r>
      <w:r>
        <w:rPr>
          <w:rFonts w:hint="eastAsia" w:ascii="仿宋" w:hAnsi="仿宋" w:eastAsia="仿宋" w:cs="仿宋"/>
          <w:color w:val="auto"/>
          <w:spacing w:val="-2"/>
          <w:sz w:val="28"/>
          <w:szCs w:val="28"/>
          <w:lang w:val="en-US" w:eastAsia="zh-CN"/>
        </w:rPr>
        <w:t>参与救援。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仿宋" w:hAnsi="仿宋" w:eastAsia="仿宋" w:cs="仿宋"/>
          <w:b/>
          <w:color w:val="000000" w:themeColor="text1"/>
          <w:kern w:val="2"/>
          <w:sz w:val="28"/>
          <w:szCs w:val="28"/>
          <w:lang w:val="en-US" w:eastAsia="zh-CN" w:bidi="ar-SA"/>
          <w14:textFill>
            <w14:solidFill>
              <w14:schemeClr w14:val="tx1"/>
            </w14:solidFill>
          </w14:textFill>
        </w:rPr>
      </w:pPr>
      <w:r>
        <w:rPr>
          <w:rFonts w:hint="eastAsia" w:cs="仿宋"/>
          <w:b/>
          <w:color w:val="000000" w:themeColor="text1"/>
          <w:kern w:val="2"/>
          <w:sz w:val="28"/>
          <w:szCs w:val="28"/>
          <w:lang w:val="en-US" w:eastAsia="zh-CN" w:bidi="ar-SA"/>
          <w14:textFill>
            <w14:solidFill>
              <w14:schemeClr w14:val="tx1"/>
            </w14:solidFill>
          </w14:textFill>
        </w:rPr>
        <w:t>10</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.3.</w:t>
      </w:r>
      <w:r>
        <w:rPr>
          <w:rFonts w:hint="eastAsia" w:cs="仿宋"/>
          <w:b/>
          <w:color w:val="000000" w:themeColor="text1"/>
          <w:kern w:val="2"/>
          <w:sz w:val="28"/>
          <w:szCs w:val="28"/>
          <w:lang w:val="en-US" w:eastAsia="zh-CN" w:bidi="ar-SA"/>
          <w14:textFill>
            <w14:solidFill>
              <w14:schemeClr w14:val="tx1"/>
            </w14:solidFill>
          </w14:textFill>
        </w:rPr>
        <w:t>4</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w:t>
      </w:r>
      <w:r>
        <w:rPr>
          <w:rFonts w:hint="eastAsia" w:ascii="仿宋" w:hAnsi="仿宋" w:eastAsia="仿宋" w:cs="仿宋"/>
          <w:b/>
          <w:bCs/>
          <w:color w:val="auto"/>
          <w:spacing w:val="-2"/>
          <w:kern w:val="2"/>
          <w:sz w:val="28"/>
          <w:szCs w:val="28"/>
          <w:highlight w:val="none"/>
          <w:lang w:val="en-US" w:eastAsia="zh-CN" w:bidi="ar-SA"/>
        </w:rPr>
        <w:t>有毒有害气体超限的应急处理措施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1.瓦斯浓度大于1.0%时，现场作业人员必须立即停止作业，采取措施处理，并汇报调度室。瓦斯浓度达到或超过1.5%时，现场作业人员必须立即停止作业、切断电源、及时撤离，并电话汇报调度室。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2.井下采掘工作面风流中及其作业地点瓦斯浓度达到1.5%时，安全监测系统必须切断采掘工作面所有非本安型电气设备的电源（如安全监测系统不能切断电源，现场作业人员必须手动切断所有机电设备电源），井下现场作业人员必须立即停止工作，所有人员必须立即撤离到采区主要进风巷中，并汇报调度室，调度室立即</w:t>
      </w:r>
      <w:r>
        <w:rPr>
          <w:rFonts w:hint="eastAsia" w:cs="仿宋"/>
          <w:color w:val="auto"/>
          <w:spacing w:val="-2"/>
          <w:sz w:val="28"/>
          <w:szCs w:val="28"/>
          <w:highlight w:val="none"/>
          <w:lang w:val="en-US" w:eastAsia="zh-CN"/>
        </w:rPr>
        <w:t>组织事故地点和受影响区域人员进行撤离</w:t>
      </w:r>
      <w:r>
        <w:rPr>
          <w:rFonts w:hint="eastAsia" w:ascii="仿宋" w:hAnsi="仿宋" w:eastAsia="仿宋" w:cs="仿宋"/>
          <w:color w:val="auto"/>
          <w:spacing w:val="-2"/>
          <w:sz w:val="28"/>
          <w:szCs w:val="28"/>
          <w:highlight w:val="none"/>
          <w:lang w:val="en-US" w:eastAsia="zh-CN"/>
        </w:rPr>
        <w:t>，同时汇报</w:t>
      </w:r>
      <w:r>
        <w:rPr>
          <w:rFonts w:hint="eastAsia" w:cs="仿宋"/>
          <w:color w:val="auto"/>
          <w:spacing w:val="-2"/>
          <w:sz w:val="28"/>
          <w:szCs w:val="28"/>
          <w:highlight w:val="none"/>
          <w:lang w:val="en-US" w:eastAsia="zh-CN"/>
        </w:rPr>
        <w:t>通灭科</w:t>
      </w:r>
      <w:r>
        <w:rPr>
          <w:rFonts w:hint="eastAsia" w:ascii="仿宋" w:hAnsi="仿宋" w:eastAsia="仿宋" w:cs="仿宋"/>
          <w:color w:val="auto"/>
          <w:spacing w:val="-2"/>
          <w:sz w:val="28"/>
          <w:szCs w:val="28"/>
          <w:highlight w:val="none"/>
          <w:lang w:val="en-US" w:eastAsia="zh-CN"/>
        </w:rPr>
        <w:t>科长</w:t>
      </w:r>
      <w:r>
        <w:rPr>
          <w:rFonts w:hint="eastAsia" w:cs="仿宋"/>
          <w:color w:val="auto"/>
          <w:spacing w:val="-2"/>
          <w:sz w:val="28"/>
          <w:szCs w:val="28"/>
          <w:highlight w:val="none"/>
          <w:lang w:val="en-US" w:eastAsia="zh-CN"/>
        </w:rPr>
        <w:t>、</w:t>
      </w:r>
      <w:r>
        <w:rPr>
          <w:rFonts w:hint="eastAsia" w:ascii="仿宋" w:hAnsi="仿宋" w:eastAsia="仿宋" w:cs="仿宋"/>
          <w:color w:val="auto"/>
          <w:spacing w:val="-2"/>
          <w:sz w:val="28"/>
          <w:szCs w:val="28"/>
          <w:highlight w:val="none"/>
          <w:lang w:val="en-US" w:eastAsia="zh-CN"/>
        </w:rPr>
        <w:t>总工程师</w:t>
      </w:r>
      <w:r>
        <w:rPr>
          <w:rFonts w:hint="eastAsia" w:cs="仿宋"/>
          <w:color w:val="auto"/>
          <w:spacing w:val="-2"/>
          <w:sz w:val="28"/>
          <w:szCs w:val="28"/>
          <w:highlight w:val="none"/>
          <w:lang w:val="en-US" w:eastAsia="zh-CN"/>
        </w:rPr>
        <w:t>及其他矿领导，安排驻矿救护队员入井</w:t>
      </w:r>
      <w:r>
        <w:rPr>
          <w:rFonts w:hint="eastAsia" w:ascii="仿宋" w:hAnsi="仿宋" w:eastAsia="仿宋" w:cs="仿宋"/>
          <w:color w:val="auto"/>
          <w:spacing w:val="-2"/>
          <w:sz w:val="28"/>
          <w:szCs w:val="28"/>
          <w:highlight w:val="none"/>
          <w:lang w:val="en-US" w:eastAsia="zh-CN"/>
        </w:rPr>
        <w:t>查明原因，</w:t>
      </w:r>
      <w:r>
        <w:rPr>
          <w:rFonts w:hint="eastAsia" w:cs="仿宋"/>
          <w:color w:val="auto"/>
          <w:spacing w:val="-2"/>
          <w:sz w:val="28"/>
          <w:szCs w:val="28"/>
          <w:highlight w:val="none"/>
          <w:lang w:val="en-US" w:eastAsia="zh-CN"/>
        </w:rPr>
        <w:t>配合通灭科</w:t>
      </w:r>
      <w:r>
        <w:rPr>
          <w:rFonts w:hint="eastAsia" w:ascii="仿宋" w:hAnsi="仿宋" w:eastAsia="仿宋" w:cs="仿宋"/>
          <w:color w:val="auto"/>
          <w:spacing w:val="-2"/>
          <w:sz w:val="28"/>
          <w:szCs w:val="28"/>
          <w:highlight w:val="none"/>
          <w:lang w:val="en-US" w:eastAsia="zh-CN"/>
        </w:rPr>
        <w:t>制定处理措施。措施要汇报矿总工程师并经同意后，由</w:t>
      </w:r>
      <w:r>
        <w:rPr>
          <w:rFonts w:hint="eastAsia" w:cs="仿宋"/>
          <w:color w:val="auto"/>
          <w:spacing w:val="-2"/>
          <w:sz w:val="28"/>
          <w:szCs w:val="28"/>
          <w:highlight w:val="none"/>
          <w:lang w:val="en-US" w:eastAsia="zh-CN"/>
        </w:rPr>
        <w:t>驻矿救护队进行</w:t>
      </w:r>
      <w:r>
        <w:rPr>
          <w:rFonts w:hint="eastAsia" w:ascii="仿宋" w:hAnsi="仿宋" w:eastAsia="仿宋" w:cs="仿宋"/>
          <w:color w:val="auto"/>
          <w:spacing w:val="-2"/>
          <w:sz w:val="28"/>
          <w:szCs w:val="28"/>
          <w:highlight w:val="none"/>
          <w:lang w:val="en-US" w:eastAsia="zh-CN"/>
        </w:rPr>
        <w:t>实施。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3.采掘工作面及其它巷道内，体积大于0.5m3空间内积聚的瓦斯浓度达到2.0%时，附近20m内必须停止工作，撤出人员，切断电源，并汇报调度室和通</w:t>
      </w:r>
      <w:r>
        <w:rPr>
          <w:rFonts w:hint="eastAsia" w:cs="仿宋"/>
          <w:color w:val="auto"/>
          <w:spacing w:val="-2"/>
          <w:sz w:val="28"/>
          <w:szCs w:val="28"/>
          <w:highlight w:val="none"/>
          <w:lang w:val="en-US" w:eastAsia="zh-CN"/>
        </w:rPr>
        <w:t>防</w:t>
      </w:r>
      <w:r>
        <w:rPr>
          <w:rFonts w:hint="eastAsia" w:ascii="仿宋" w:hAnsi="仿宋" w:eastAsia="仿宋" w:cs="仿宋"/>
          <w:color w:val="auto"/>
          <w:spacing w:val="-2"/>
          <w:sz w:val="28"/>
          <w:szCs w:val="28"/>
          <w:highlight w:val="none"/>
          <w:lang w:val="en-US" w:eastAsia="zh-CN"/>
        </w:rPr>
        <w:t>队值班人员，安排瓦检员负责查明原因，并将现场实际情况及时报调度室，调度室通知</w:t>
      </w:r>
      <w:r>
        <w:rPr>
          <w:rFonts w:hint="eastAsia" w:cs="仿宋"/>
          <w:color w:val="auto"/>
          <w:spacing w:val="-2"/>
          <w:sz w:val="28"/>
          <w:szCs w:val="28"/>
          <w:highlight w:val="none"/>
          <w:lang w:val="en-US" w:eastAsia="zh-CN"/>
        </w:rPr>
        <w:t>通灭科</w:t>
      </w:r>
      <w:r>
        <w:rPr>
          <w:rFonts w:hint="eastAsia" w:ascii="仿宋" w:hAnsi="仿宋" w:eastAsia="仿宋" w:cs="仿宋"/>
          <w:color w:val="auto"/>
          <w:spacing w:val="-2"/>
          <w:sz w:val="28"/>
          <w:szCs w:val="28"/>
          <w:highlight w:val="none"/>
          <w:lang w:val="en-US" w:eastAsia="zh-CN"/>
        </w:rPr>
        <w:t>制定处理方案，并派专业人员组织</w:t>
      </w:r>
      <w:r>
        <w:rPr>
          <w:rFonts w:hint="eastAsia" w:cs="仿宋"/>
          <w:color w:val="auto"/>
          <w:spacing w:val="-2"/>
          <w:sz w:val="28"/>
          <w:szCs w:val="28"/>
          <w:highlight w:val="none"/>
          <w:lang w:val="en-US" w:eastAsia="zh-CN"/>
        </w:rPr>
        <w:t>通防队</w:t>
      </w:r>
      <w:r>
        <w:rPr>
          <w:rFonts w:hint="eastAsia" w:ascii="仿宋" w:hAnsi="仿宋" w:eastAsia="仿宋" w:cs="仿宋"/>
          <w:color w:val="auto"/>
          <w:spacing w:val="-2"/>
          <w:sz w:val="28"/>
          <w:szCs w:val="28"/>
          <w:highlight w:val="none"/>
          <w:lang w:val="en-US" w:eastAsia="zh-CN"/>
        </w:rPr>
        <w:t>现场处理瓦斯积聚。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4.采掘工作面及其它巷道风流中瓦斯浓度超过3.0%时，必须立即汇报调度室。调度室立即通知采区内所有作业人员撤至采区主要进风巷中，并立即汇报</w:t>
      </w:r>
      <w:r>
        <w:rPr>
          <w:rFonts w:hint="eastAsia" w:cs="仿宋"/>
          <w:color w:val="auto"/>
          <w:spacing w:val="-2"/>
          <w:sz w:val="28"/>
          <w:szCs w:val="28"/>
          <w:highlight w:val="none"/>
          <w:lang w:val="en-US" w:eastAsia="zh-CN"/>
        </w:rPr>
        <w:t>通灭科</w:t>
      </w:r>
      <w:r>
        <w:rPr>
          <w:rFonts w:hint="eastAsia" w:ascii="仿宋" w:hAnsi="仿宋" w:eastAsia="仿宋" w:cs="仿宋"/>
          <w:color w:val="auto"/>
          <w:spacing w:val="-2"/>
          <w:sz w:val="28"/>
          <w:szCs w:val="28"/>
          <w:highlight w:val="none"/>
          <w:lang w:val="en-US" w:eastAsia="zh-CN"/>
        </w:rPr>
        <w:t>科长</w:t>
      </w:r>
      <w:r>
        <w:rPr>
          <w:rFonts w:hint="eastAsia" w:cs="仿宋"/>
          <w:color w:val="auto"/>
          <w:spacing w:val="-2"/>
          <w:sz w:val="28"/>
          <w:szCs w:val="28"/>
          <w:highlight w:val="none"/>
          <w:lang w:val="en-US" w:eastAsia="zh-CN"/>
        </w:rPr>
        <w:t>、</w:t>
      </w:r>
      <w:r>
        <w:rPr>
          <w:rFonts w:hint="eastAsia" w:ascii="仿宋" w:hAnsi="仿宋" w:eastAsia="仿宋" w:cs="仿宋"/>
          <w:color w:val="auto"/>
          <w:spacing w:val="-2"/>
          <w:sz w:val="28"/>
          <w:szCs w:val="28"/>
          <w:highlight w:val="none"/>
          <w:lang w:val="en-US" w:eastAsia="zh-CN"/>
        </w:rPr>
        <w:t>总工程师</w:t>
      </w:r>
      <w:r>
        <w:rPr>
          <w:rFonts w:hint="eastAsia" w:cs="仿宋"/>
          <w:color w:val="auto"/>
          <w:spacing w:val="-2"/>
          <w:sz w:val="28"/>
          <w:szCs w:val="28"/>
          <w:highlight w:val="none"/>
          <w:lang w:val="en-US" w:eastAsia="zh-CN"/>
        </w:rPr>
        <w:t>及其他矿领导，安排驻矿救护队员入井</w:t>
      </w:r>
      <w:r>
        <w:rPr>
          <w:rFonts w:hint="eastAsia" w:ascii="仿宋" w:hAnsi="仿宋" w:eastAsia="仿宋" w:cs="仿宋"/>
          <w:color w:val="auto"/>
          <w:spacing w:val="-2"/>
          <w:sz w:val="28"/>
          <w:szCs w:val="28"/>
          <w:highlight w:val="none"/>
          <w:lang w:val="en-US" w:eastAsia="zh-CN"/>
        </w:rPr>
        <w:t>查明原因，</w:t>
      </w:r>
      <w:r>
        <w:rPr>
          <w:rFonts w:hint="eastAsia" w:cs="仿宋"/>
          <w:color w:val="auto"/>
          <w:spacing w:val="-2"/>
          <w:sz w:val="28"/>
          <w:szCs w:val="28"/>
          <w:highlight w:val="none"/>
          <w:lang w:val="en-US" w:eastAsia="zh-CN"/>
        </w:rPr>
        <w:t>配合通灭科</w:t>
      </w:r>
      <w:r>
        <w:rPr>
          <w:rFonts w:hint="eastAsia" w:ascii="仿宋" w:hAnsi="仿宋" w:eastAsia="仿宋" w:cs="仿宋"/>
          <w:color w:val="auto"/>
          <w:spacing w:val="-2"/>
          <w:sz w:val="28"/>
          <w:szCs w:val="28"/>
          <w:highlight w:val="none"/>
          <w:lang w:val="en-US" w:eastAsia="zh-CN"/>
        </w:rPr>
        <w:t>制定处理措施。排放瓦斯必须制定瓦斯排放安全措施，并严格按《煤矿安全规程》中的有关规定审批，如不能立即处理，必须在24h内封闭工作面。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5.其它有毒有害气体超限后，现场作业人员立即停止作业、切断电源、及时撤离。超限浓度较小时，由现场瓦检员查明原因，并汇报调度室，由</w:t>
      </w:r>
      <w:r>
        <w:rPr>
          <w:rFonts w:hint="eastAsia" w:cs="仿宋"/>
          <w:color w:val="auto"/>
          <w:spacing w:val="-2"/>
          <w:sz w:val="28"/>
          <w:szCs w:val="28"/>
          <w:highlight w:val="none"/>
          <w:lang w:val="en-US" w:eastAsia="zh-CN"/>
        </w:rPr>
        <w:t>通灭</w:t>
      </w:r>
      <w:r>
        <w:rPr>
          <w:rFonts w:hint="eastAsia" w:ascii="仿宋" w:hAnsi="仿宋" w:eastAsia="仿宋" w:cs="仿宋"/>
          <w:color w:val="auto"/>
          <w:spacing w:val="-2"/>
          <w:sz w:val="28"/>
          <w:szCs w:val="28"/>
          <w:highlight w:val="none"/>
          <w:lang w:val="en-US" w:eastAsia="zh-CN"/>
        </w:rPr>
        <w:t>科制定措施后进行处理。超限浓度较高，可能造成人员伤亡情况时，立即汇报调度室，由调度室</w:t>
      </w:r>
      <w:r>
        <w:rPr>
          <w:rFonts w:hint="eastAsia" w:cs="仿宋"/>
          <w:color w:val="auto"/>
          <w:spacing w:val="-2"/>
          <w:sz w:val="28"/>
          <w:szCs w:val="28"/>
          <w:highlight w:val="none"/>
          <w:lang w:val="en-US" w:eastAsia="zh-CN"/>
        </w:rPr>
        <w:t>安排驻矿</w:t>
      </w:r>
      <w:r>
        <w:rPr>
          <w:rFonts w:hint="eastAsia" w:ascii="仿宋" w:hAnsi="仿宋" w:eastAsia="仿宋" w:cs="仿宋"/>
          <w:color w:val="auto"/>
          <w:spacing w:val="-2"/>
          <w:sz w:val="28"/>
          <w:szCs w:val="28"/>
          <w:highlight w:val="none"/>
          <w:lang w:val="en-US" w:eastAsia="zh-CN"/>
        </w:rPr>
        <w:t>救护队</w:t>
      </w:r>
      <w:r>
        <w:rPr>
          <w:rFonts w:hint="eastAsia" w:cs="仿宋"/>
          <w:color w:val="auto"/>
          <w:spacing w:val="-2"/>
          <w:sz w:val="28"/>
          <w:szCs w:val="28"/>
          <w:highlight w:val="none"/>
          <w:lang w:val="en-US" w:eastAsia="zh-CN"/>
        </w:rPr>
        <w:t>进行</w:t>
      </w:r>
      <w:r>
        <w:rPr>
          <w:rFonts w:hint="eastAsia" w:ascii="仿宋" w:hAnsi="仿宋" w:eastAsia="仿宋" w:cs="仿宋"/>
          <w:color w:val="auto"/>
          <w:spacing w:val="-2"/>
          <w:sz w:val="28"/>
          <w:szCs w:val="28"/>
          <w:highlight w:val="none"/>
          <w:lang w:val="en-US" w:eastAsia="zh-CN"/>
        </w:rPr>
        <w:t>处理。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b w:val="0"/>
          <w:bCs w:val="0"/>
          <w:color w:val="auto"/>
          <w:spacing w:val="-2"/>
          <w:kern w:val="2"/>
          <w:sz w:val="28"/>
          <w:szCs w:val="28"/>
          <w:highlight w:val="none"/>
          <w:lang w:val="en-US" w:eastAsia="zh-CN" w:bidi="ar-SA"/>
        </w:rPr>
      </w:pPr>
      <w:r>
        <w:rPr>
          <w:rFonts w:hint="eastAsia" w:ascii="仿宋" w:hAnsi="仿宋" w:eastAsia="仿宋" w:cs="仿宋"/>
          <w:color w:val="auto"/>
          <w:spacing w:val="-2"/>
          <w:sz w:val="28"/>
          <w:szCs w:val="28"/>
          <w:highlight w:val="none"/>
          <w:lang w:val="en-US" w:eastAsia="zh-CN"/>
        </w:rPr>
        <w:t>6.撤离时，由现场跟班副队长、班组长、安检员组织人员撤到全风压进风巷道新鲜风流中，并汇报调度室。因瓦斯异常涌出造成人员窒息、伤亡时，要在保证自身人身安全的情况下做好自救、互救。撤离期间要尽可能通知沿途受灾害影响区域人员一同撤离到安全地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仿宋" w:hAnsi="仿宋" w:eastAsia="仿宋" w:cs="仿宋"/>
          <w:b/>
          <w:color w:val="000000" w:themeColor="text1"/>
          <w:kern w:val="2"/>
          <w:sz w:val="28"/>
          <w:szCs w:val="28"/>
          <w:lang w:val="en-US" w:eastAsia="zh-CN" w:bidi="ar-SA"/>
          <w14:textFill>
            <w14:solidFill>
              <w14:schemeClr w14:val="tx1"/>
            </w14:solidFill>
          </w14:textFill>
        </w:rPr>
      </w:pPr>
      <w:r>
        <w:rPr>
          <w:rFonts w:hint="eastAsia" w:cs="仿宋"/>
          <w:b/>
          <w:color w:val="000000" w:themeColor="text1"/>
          <w:kern w:val="2"/>
          <w:sz w:val="28"/>
          <w:szCs w:val="28"/>
          <w:lang w:val="en-US" w:eastAsia="zh-CN" w:bidi="ar-SA"/>
          <w14:textFill>
            <w14:solidFill>
              <w14:schemeClr w14:val="tx1"/>
            </w14:solidFill>
          </w14:textFill>
        </w:rPr>
        <w:t>10</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.3.</w:t>
      </w:r>
      <w:r>
        <w:rPr>
          <w:rFonts w:hint="eastAsia" w:cs="仿宋"/>
          <w:b/>
          <w:color w:val="000000" w:themeColor="text1"/>
          <w:kern w:val="2"/>
          <w:sz w:val="28"/>
          <w:szCs w:val="28"/>
          <w:lang w:val="en-US" w:eastAsia="zh-CN" w:bidi="ar-SA"/>
          <w14:textFill>
            <w14:solidFill>
              <w14:schemeClr w14:val="tx1"/>
            </w14:solidFill>
          </w14:textFill>
        </w:rPr>
        <w:t>5</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w:t>
      </w:r>
      <w:r>
        <w:rPr>
          <w:rFonts w:hint="eastAsia" w:ascii="仿宋" w:hAnsi="仿宋" w:eastAsia="仿宋" w:cs="仿宋"/>
          <w:b/>
          <w:bCs/>
          <w:color w:val="auto"/>
          <w:kern w:val="2"/>
          <w:sz w:val="28"/>
          <w:szCs w:val="28"/>
          <w:highlight w:val="none"/>
          <w:lang w:val="en-US" w:eastAsia="zh-CN" w:bidi="ar-SA"/>
        </w:rPr>
        <w:t>避灾路线</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ascii="仿宋" w:hAnsi="仿宋" w:eastAsia="仿宋" w:cs="仿宋"/>
          <w:b w:val="0"/>
          <w:color w:val="auto"/>
          <w:spacing w:val="-2"/>
          <w:kern w:val="2"/>
          <w:sz w:val="28"/>
          <w:szCs w:val="28"/>
          <w:highlight w:val="none"/>
          <w:lang w:val="en-US" w:eastAsia="zh-CN" w:bidi="ar-SA"/>
        </w:rPr>
      </w:pPr>
      <w:r>
        <w:rPr>
          <w:rFonts w:hint="eastAsia" w:ascii="仿宋" w:hAnsi="仿宋" w:eastAsia="仿宋" w:cs="仿宋"/>
          <w:b w:val="0"/>
          <w:color w:val="auto"/>
          <w:spacing w:val="-2"/>
          <w:kern w:val="2"/>
          <w:sz w:val="28"/>
          <w:szCs w:val="28"/>
          <w:highlight w:val="none"/>
          <w:lang w:val="en-US" w:eastAsia="zh-CN" w:bidi="ar-SA"/>
        </w:rPr>
        <w:t>事故地点</w:t>
      </w:r>
      <w:r>
        <w:rPr>
          <w:rFonts w:hint="default" w:ascii="仿宋" w:hAnsi="仿宋" w:eastAsia="仿宋" w:cs="仿宋"/>
          <w:b w:val="0"/>
          <w:color w:val="auto"/>
          <w:spacing w:val="-2"/>
          <w:kern w:val="2"/>
          <w:sz w:val="28"/>
          <w:szCs w:val="28"/>
          <w:highlight w:val="none"/>
          <w:lang w:val="en-US" w:eastAsia="zh-CN" w:bidi="ar-SA"/>
        </w:rPr>
        <w:t>→</w:t>
      </w:r>
      <w:r>
        <w:rPr>
          <w:rFonts w:hint="eastAsia" w:ascii="仿宋" w:hAnsi="仿宋" w:eastAsia="仿宋" w:cs="仿宋"/>
          <w:b w:val="0"/>
          <w:color w:val="auto"/>
          <w:spacing w:val="-2"/>
          <w:kern w:val="2"/>
          <w:sz w:val="28"/>
          <w:szCs w:val="28"/>
          <w:highlight w:val="none"/>
          <w:lang w:val="en-US" w:eastAsia="zh-CN" w:bidi="ar-SA"/>
        </w:rPr>
        <w:t>进风巷</w:t>
      </w:r>
      <w:r>
        <w:rPr>
          <w:rFonts w:hint="default" w:ascii="仿宋" w:hAnsi="仿宋" w:eastAsia="仿宋" w:cs="仿宋"/>
          <w:b w:val="0"/>
          <w:color w:val="auto"/>
          <w:spacing w:val="-2"/>
          <w:kern w:val="2"/>
          <w:sz w:val="28"/>
          <w:szCs w:val="28"/>
          <w:highlight w:val="none"/>
          <w:lang w:val="en-US" w:eastAsia="zh-CN" w:bidi="ar-SA"/>
        </w:rPr>
        <w:t>→</w:t>
      </w:r>
      <w:r>
        <w:rPr>
          <w:rFonts w:hint="eastAsia" w:ascii="仿宋" w:hAnsi="仿宋" w:eastAsia="仿宋" w:cs="仿宋"/>
          <w:b w:val="0"/>
          <w:color w:val="auto"/>
          <w:spacing w:val="-2"/>
          <w:kern w:val="2"/>
          <w:sz w:val="28"/>
          <w:szCs w:val="28"/>
          <w:highlight w:val="none"/>
          <w:lang w:val="en-US" w:eastAsia="zh-CN" w:bidi="ar-SA"/>
        </w:rPr>
        <w:t>井下主要大巷</w:t>
      </w:r>
      <w:r>
        <w:rPr>
          <w:rFonts w:hint="default" w:ascii="仿宋" w:hAnsi="仿宋" w:eastAsia="仿宋" w:cs="仿宋"/>
          <w:b w:val="0"/>
          <w:color w:val="auto"/>
          <w:spacing w:val="-2"/>
          <w:kern w:val="2"/>
          <w:sz w:val="28"/>
          <w:szCs w:val="28"/>
          <w:highlight w:val="none"/>
          <w:lang w:val="en-US" w:eastAsia="zh-CN" w:bidi="ar-SA"/>
        </w:rPr>
        <w:t>→</w:t>
      </w:r>
      <w:r>
        <w:rPr>
          <w:rFonts w:hint="eastAsia" w:ascii="仿宋" w:hAnsi="仿宋" w:eastAsia="仿宋" w:cs="仿宋"/>
          <w:b w:val="0"/>
          <w:color w:val="auto"/>
          <w:spacing w:val="-2"/>
          <w:kern w:val="2"/>
          <w:sz w:val="28"/>
          <w:szCs w:val="28"/>
          <w:highlight w:val="none"/>
          <w:lang w:val="en-US" w:eastAsia="zh-CN" w:bidi="ar-SA"/>
        </w:rPr>
        <w:t>副井底</w:t>
      </w:r>
      <w:r>
        <w:rPr>
          <w:rFonts w:hint="default" w:ascii="仿宋" w:hAnsi="仿宋" w:eastAsia="仿宋" w:cs="仿宋"/>
          <w:b w:val="0"/>
          <w:color w:val="auto"/>
          <w:spacing w:val="-2"/>
          <w:kern w:val="2"/>
          <w:sz w:val="28"/>
          <w:szCs w:val="28"/>
          <w:highlight w:val="none"/>
          <w:lang w:val="en-US" w:eastAsia="zh-CN" w:bidi="ar-SA"/>
        </w:rPr>
        <w:t>→</w:t>
      </w:r>
      <w:r>
        <w:rPr>
          <w:rFonts w:hint="eastAsia" w:ascii="仿宋" w:hAnsi="仿宋" w:eastAsia="仿宋" w:cs="仿宋"/>
          <w:b w:val="0"/>
          <w:color w:val="auto"/>
          <w:spacing w:val="-2"/>
          <w:kern w:val="2"/>
          <w:sz w:val="28"/>
          <w:szCs w:val="28"/>
          <w:highlight w:val="none"/>
          <w:lang w:val="en-US" w:eastAsia="zh-CN" w:bidi="ar-SA"/>
        </w:rPr>
        <w:t>地面</w:t>
      </w:r>
      <w:r>
        <w:rPr>
          <w:rFonts w:hint="eastAsia" w:cs="仿宋"/>
          <w:b w:val="0"/>
          <w:color w:val="auto"/>
          <w:spacing w:val="-2"/>
          <w:kern w:val="2"/>
          <w:sz w:val="28"/>
          <w:szCs w:val="28"/>
          <w:highlight w:val="none"/>
          <w:lang w:val="en-US" w:eastAsia="zh-CN" w:bidi="ar-SA"/>
        </w:rPr>
        <w:t>（详细撤离路线按照年度灾害预防与处理计划中制定的路线进行撤离）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仿宋" w:hAnsi="仿宋" w:eastAsia="仿宋" w:cs="仿宋"/>
          <w:b/>
          <w:color w:val="000000" w:themeColor="text1"/>
          <w:kern w:val="2"/>
          <w:sz w:val="28"/>
          <w:szCs w:val="28"/>
          <w:lang w:val="en-US" w:eastAsia="zh-CN" w:bidi="ar-SA"/>
          <w14:textFill>
            <w14:solidFill>
              <w14:schemeClr w14:val="tx1"/>
            </w14:solidFill>
          </w14:textFill>
        </w:rPr>
      </w:pPr>
      <w:r>
        <w:rPr>
          <w:rFonts w:hint="eastAsia" w:cs="仿宋"/>
          <w:b/>
          <w:color w:val="000000" w:themeColor="text1"/>
          <w:kern w:val="2"/>
          <w:sz w:val="28"/>
          <w:szCs w:val="28"/>
          <w:lang w:val="en-US" w:eastAsia="zh-CN" w:bidi="ar-SA"/>
          <w14:textFill>
            <w14:solidFill>
              <w14:schemeClr w14:val="tx1"/>
            </w14:solidFill>
          </w14:textFill>
        </w:rPr>
        <w:t>10</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w:t>
      </w:r>
      <w:r>
        <w:rPr>
          <w:rFonts w:hint="eastAsia" w:cs="仿宋"/>
          <w:b/>
          <w:color w:val="000000" w:themeColor="text1"/>
          <w:kern w:val="2"/>
          <w:sz w:val="28"/>
          <w:szCs w:val="28"/>
          <w:lang w:val="en-US" w:eastAsia="zh-CN" w:bidi="ar-SA"/>
          <w14:textFill>
            <w14:solidFill>
              <w14:schemeClr w14:val="tx1"/>
            </w14:solidFill>
          </w14:textFill>
        </w:rPr>
        <w:t>4</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w:t>
      </w:r>
      <w:r>
        <w:rPr>
          <w:rFonts w:hint="eastAsia" w:cs="仿宋"/>
          <w:b/>
          <w:bCs/>
          <w:color w:val="auto"/>
          <w:kern w:val="2"/>
          <w:sz w:val="28"/>
          <w:szCs w:val="28"/>
          <w:highlight w:val="none"/>
          <w:lang w:val="en-US" w:eastAsia="zh-CN" w:bidi="ar-SA"/>
        </w:rPr>
        <w:t>注意事项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1.对呼吸停止人员救护时，应立即施行人工呼吸和心脏按压复苏。在专业救援人员到来前，对受伤人员的急救不能终止。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2.被困人员应沉着冷静，根据灾情和现场条件，在保证自身安全的前提下，积极开展自救，保持统一的指挥，严禁冒险蛮干。采取节食、节水等措施，做好较长时间的避灾准备。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3.人员撤退时控制行走速度，呼吸要均匀。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4.人员撤退时严禁走含有有毒有害气体的巷道，不可图省事或有侥幸心理，也不能犹豫不决。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5.饮水时注意用棉纱或者衣服过滤。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52" w:firstLineChars="200"/>
        <w:textAlignment w:val="auto"/>
        <w:rPr>
          <w:rFonts w:hint="eastAsia" w:ascii="仿宋" w:hAnsi="仿宋" w:eastAsia="仿宋" w:cs="仿宋"/>
          <w:color w:val="auto"/>
          <w:spacing w:val="-2"/>
          <w:sz w:val="28"/>
          <w:szCs w:val="28"/>
          <w:highlight w:val="none"/>
          <w:lang w:val="en-US" w:eastAsia="zh-CN"/>
        </w:rPr>
      </w:pPr>
      <w:r>
        <w:rPr>
          <w:rFonts w:hint="eastAsia" w:ascii="仿宋" w:hAnsi="仿宋" w:eastAsia="仿宋" w:cs="仿宋"/>
          <w:color w:val="auto"/>
          <w:spacing w:val="-2"/>
          <w:sz w:val="28"/>
          <w:szCs w:val="28"/>
          <w:highlight w:val="none"/>
          <w:lang w:val="en-US" w:eastAsia="zh-CN"/>
        </w:rPr>
        <w:t>6.在抢救过程中严禁不佩戴呼吸器的人员进入危险区域。</w:t>
      </w:r>
    </w:p>
    <w:p>
      <w:pPr>
        <w:keepNext w:val="0"/>
        <w:keepLines w:val="0"/>
        <w:pageBreakBefore w:val="0"/>
        <w:kinsoku/>
        <w:wordWrap/>
        <w:overflowPunct/>
        <w:topLinePunct w:val="0"/>
        <w:autoSpaceDE/>
        <w:autoSpaceDN/>
        <w:bidi w:val="0"/>
        <w:adjustRightInd/>
        <w:spacing w:beforeAutospacing="0" w:afterAutospacing="0" w:line="560" w:lineRule="exact"/>
        <w:ind w:left="0" w:leftChars="0" w:right="0" w:rightChars="0" w:firstLine="552" w:firstLineChars="200"/>
        <w:textAlignment w:val="auto"/>
        <w:rPr>
          <w:rFonts w:hint="eastAsia" w:ascii="宋体" w:hAnsi="宋体" w:eastAsia="宋体" w:cs="宋体"/>
          <w:b/>
          <w:bCs/>
          <w:kern w:val="0"/>
          <w:sz w:val="36"/>
          <w:szCs w:val="36"/>
          <w:lang w:val="en-US" w:eastAsia="zh-CN"/>
        </w:rPr>
      </w:pPr>
      <w:r>
        <w:rPr>
          <w:rFonts w:hint="eastAsia" w:ascii="仿宋" w:hAnsi="仿宋" w:eastAsia="仿宋" w:cs="仿宋"/>
          <w:color w:val="auto"/>
          <w:spacing w:val="-2"/>
          <w:sz w:val="28"/>
          <w:szCs w:val="28"/>
          <w:highlight w:val="none"/>
          <w:lang w:val="en-US" w:eastAsia="zh-CN"/>
        </w:rPr>
        <w:t>7.</w:t>
      </w:r>
      <w:r>
        <w:rPr>
          <w:rFonts w:hint="eastAsia" w:ascii="仿宋" w:hAnsi="仿宋" w:eastAsia="仿宋" w:cs="仿宋"/>
          <w:color w:val="auto"/>
          <w:spacing w:val="-2"/>
          <w:sz w:val="28"/>
          <w:szCs w:val="28"/>
          <w:lang w:val="en-US" w:eastAsia="zh-CN"/>
        </w:rPr>
        <w:t>应急救援结束后应立即清理并恢复现场环境，调度室、安</w:t>
      </w:r>
      <w:r>
        <w:rPr>
          <w:rFonts w:hint="eastAsia" w:cs="仿宋"/>
          <w:color w:val="auto"/>
          <w:spacing w:val="-2"/>
          <w:sz w:val="28"/>
          <w:szCs w:val="28"/>
          <w:lang w:val="en-US" w:eastAsia="zh-CN"/>
        </w:rPr>
        <w:t>监</w:t>
      </w:r>
      <w:r>
        <w:rPr>
          <w:rFonts w:hint="eastAsia" w:ascii="仿宋" w:hAnsi="仿宋" w:eastAsia="仿宋" w:cs="仿宋"/>
          <w:color w:val="auto"/>
          <w:spacing w:val="-2"/>
          <w:sz w:val="28"/>
          <w:szCs w:val="28"/>
          <w:lang w:val="en-US" w:eastAsia="zh-CN"/>
        </w:rPr>
        <w:t>科、机电动力科做好事故过程的资料收集和记录工作，以备事故分析和总结经验教训。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p>
    <w:p>
      <w:pPr>
        <w:pStyle w:val="3"/>
        <w:bidi w:val="0"/>
        <w:rPr>
          <w:rFonts w:hint="eastAsia"/>
          <w:lang w:eastAsia="zh-CN"/>
        </w:rPr>
      </w:pPr>
      <w:bookmarkStart w:id="923" w:name="_Toc5576"/>
      <w:r>
        <w:rPr>
          <w:rFonts w:hint="eastAsia"/>
          <w:lang w:eastAsia="zh-CN"/>
        </w:rPr>
        <w:t>第四部分  附</w:t>
      </w:r>
      <w:r>
        <w:rPr>
          <w:rFonts w:hint="eastAsia"/>
          <w:lang w:val="en-US" w:eastAsia="zh-CN"/>
        </w:rPr>
        <w:t xml:space="preserve">  </w:t>
      </w:r>
      <w:r>
        <w:rPr>
          <w:rFonts w:hint="eastAsia"/>
          <w:lang w:eastAsia="zh-CN"/>
        </w:rPr>
        <w:t>件</w:t>
      </w:r>
      <w:bookmarkEnd w:id="913"/>
      <w:bookmarkEnd w:id="914"/>
      <w:bookmarkEnd w:id="915"/>
      <w:bookmarkEnd w:id="916"/>
      <w:bookmarkEnd w:id="917"/>
      <w:bookmarkEnd w:id="918"/>
      <w:bookmarkEnd w:id="919"/>
      <w:bookmarkEnd w:id="920"/>
      <w:bookmarkEnd w:id="921"/>
      <w:bookmarkEnd w:id="923"/>
    </w:p>
    <w:p>
      <w:pPr>
        <w:pStyle w:val="4"/>
        <w:bidi w:val="0"/>
        <w:rPr>
          <w:rFonts w:hint="default"/>
          <w:lang w:val="en-US" w:eastAsia="zh-CN"/>
        </w:rPr>
      </w:pPr>
      <w:bookmarkStart w:id="924" w:name="_Toc1070"/>
      <w:bookmarkStart w:id="925" w:name="_Toc14193"/>
      <w:bookmarkStart w:id="926" w:name="_Toc4467"/>
      <w:bookmarkStart w:id="927" w:name="_Toc19587"/>
      <w:bookmarkStart w:id="928" w:name="_Toc2996"/>
      <w:bookmarkStart w:id="929" w:name="_Toc15912"/>
      <w:bookmarkStart w:id="930" w:name="_Toc11681"/>
      <w:bookmarkStart w:id="931" w:name="_Toc9376"/>
      <w:r>
        <w:rPr>
          <w:rFonts w:hint="eastAsia"/>
          <w:lang w:val="en-US" w:eastAsia="zh-CN"/>
        </w:rPr>
        <w:t>1 生产经营单位概况</w:t>
      </w:r>
      <w:bookmarkEnd w:id="924"/>
    </w:p>
    <w:p>
      <w:pPr>
        <w:keepNext w:val="0"/>
        <w:keepLines w:val="0"/>
        <w:pageBreakBefore w:val="0"/>
        <w:widowControl w:val="0"/>
        <w:kinsoku/>
        <w:wordWrap/>
        <w:overflowPunct/>
        <w:topLinePunct/>
        <w:autoSpaceDE/>
        <w:autoSpaceDN/>
        <w:bidi w:val="0"/>
        <w:adjustRightInd/>
        <w:snapToGrid/>
        <w:spacing w:line="560" w:lineRule="exact"/>
        <w:jc w:val="both"/>
        <w:textAlignment w:val="auto"/>
        <w:outlineLvl w:val="9"/>
        <w:rPr>
          <w:rFonts w:hint="eastAsia" w:ascii="仿宋" w:hAnsi="仿宋" w:eastAsia="仿宋" w:cs="仿宋"/>
          <w:b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color w:val="000000" w:themeColor="text1"/>
          <w:kern w:val="2"/>
          <w:sz w:val="28"/>
          <w:szCs w:val="28"/>
          <w:lang w:val="en-US" w:eastAsia="zh-CN" w:bidi="ar-SA"/>
          <w14:textFill>
            <w14:solidFill>
              <w14:schemeClr w14:val="tx1"/>
            </w14:solidFill>
          </w14:textFill>
        </w:rPr>
        <w:t>矿井核定生产能力800万吨/年，矿井可采储量1198.65Mt，设计服务年限107年。矿井采用斜井、立井联合开拓，开采深度970m，布置有主斜井、副立井、回风立井、措施立井四条井筒。主采煤8层，平均厚度12.74米。2020年8月外委抚顺矿业集团整体承包经营，于2020年10月联合试生产运行，于2022年11月下旬，随着承包单位退场，矿井700余人自营队伍进驻核桃峪煤矿，全面接管矿井生产，矿井全面实现自主经营管理。</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1.1 单位地址</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eastAsia="zh-CN"/>
        </w:rPr>
      </w:pPr>
      <w:r>
        <w:rPr>
          <w:rFonts w:hint="eastAsia" w:ascii="仿宋" w:hAnsi="仿宋" w:eastAsia="仿宋" w:cs="仿宋"/>
          <w:b w:val="0"/>
          <w:color w:val="000000" w:themeColor="text1"/>
          <w:kern w:val="2"/>
          <w:sz w:val="28"/>
          <w:szCs w:val="28"/>
          <w:lang w:val="en-US" w:eastAsia="zh-CN" w:bidi="ar-SA"/>
          <w14:textFill>
            <w14:solidFill>
              <w14:schemeClr w14:val="tx1"/>
            </w14:solidFill>
          </w14:textFill>
        </w:rPr>
        <w:t>核桃峪井田位于甘肃省庆阳市正宁县西南部，行政区划属正宁县宫河、周家乡和宁县中村乡管辖。井田东距正宁县城约35km，向西距庆阳市87km；向南93km经旬邑至彬县与西安～兰州公路相接；井田范围内乡乡皆通公路或简易公路，交通较为便利。</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1.2 从业人员情况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核桃峪煤矿现设有11个科室、9个区队，其中：生产科室8个，分别为生产科、安监科、机电科、调度室、通灭科、地测科、防冲科、防治水科；综合经营管理科室5个，分别为矿党建部、综合办、人资科、经营财务科、纪检科；基层区队9个，分别为综采队、掘进一队、掘进二队、运输队、巷修队、通防队、防治水队、防冲队、机电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color w:val="auto"/>
          <w:highlight w:val="none"/>
          <w:lang w:val="en-US" w:eastAsia="zh-CN"/>
        </w:rPr>
      </w:pPr>
      <w:r>
        <w:rPr>
          <w:rFonts w:hint="eastAsia"/>
          <w:color w:val="auto"/>
          <w:lang w:val="en-US" w:eastAsia="zh-CN"/>
        </w:rPr>
        <w:t>在册职工1050人，在岗985人。</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 隶属关系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核桃峪煤矿隶属庆阳煤电有限责任公司。</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1.4 证照情况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rPr>
      </w:pPr>
      <w:r>
        <w:rPr>
          <w:rFonts w:hint="eastAsia"/>
        </w:rPr>
        <w:t>核桃峪煤矿营业执照、采矿许可证、矿长安全资格证证照齐全，且均在有效期内</w:t>
      </w:r>
      <w:r>
        <w:rPr>
          <w:rFonts w:hint="eastAsia"/>
          <w:lang w:eastAsia="zh-CN"/>
        </w:rPr>
        <w:t>，</w:t>
      </w:r>
      <w:r>
        <w:rPr>
          <w:rFonts w:hint="eastAsia"/>
          <w:lang w:val="en-US" w:eastAsia="zh-CN"/>
        </w:rPr>
        <w:t>证照情况如下表：</w:t>
      </w:r>
    </w:p>
    <w:tbl>
      <w:tblPr>
        <w:tblStyle w:val="14"/>
        <w:tblW w:w="90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19"/>
        <w:gridCol w:w="2750"/>
        <w:gridCol w:w="2625"/>
        <w:gridCol w:w="19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 w:hRule="atLeast"/>
          <w:jc w:val="center"/>
        </w:trPr>
        <w:tc>
          <w:tcPr>
            <w:tcW w:w="1819" w:type="dxa"/>
            <w:shd w:val="clear" w:color="auto" w:fill="D9D9D9"/>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b/>
                <w:sz w:val="20"/>
                <w:szCs w:val="21"/>
              </w:rPr>
            </w:pPr>
            <w:r>
              <w:rPr>
                <w:rFonts w:hint="eastAsia" w:ascii="仿宋" w:hAnsi="宋体"/>
                <w:b/>
                <w:sz w:val="20"/>
                <w:szCs w:val="21"/>
              </w:rPr>
              <w:t>证照名称</w:t>
            </w:r>
          </w:p>
        </w:tc>
        <w:tc>
          <w:tcPr>
            <w:tcW w:w="2750" w:type="dxa"/>
            <w:shd w:val="clear" w:color="auto" w:fill="D9D9D9"/>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b/>
                <w:sz w:val="20"/>
                <w:szCs w:val="21"/>
              </w:rPr>
            </w:pPr>
            <w:r>
              <w:rPr>
                <w:rFonts w:hint="eastAsia" w:ascii="仿宋" w:hAnsi="宋体"/>
                <w:b/>
                <w:sz w:val="20"/>
                <w:szCs w:val="21"/>
              </w:rPr>
              <w:t>证照编号</w:t>
            </w:r>
          </w:p>
        </w:tc>
        <w:tc>
          <w:tcPr>
            <w:tcW w:w="2625" w:type="dxa"/>
            <w:shd w:val="clear" w:color="auto" w:fill="D9D9D9"/>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b/>
                <w:sz w:val="20"/>
                <w:szCs w:val="21"/>
              </w:rPr>
            </w:pPr>
            <w:r>
              <w:rPr>
                <w:rFonts w:hint="eastAsia" w:ascii="仿宋" w:hAnsi="宋体"/>
                <w:b/>
                <w:sz w:val="20"/>
                <w:szCs w:val="21"/>
              </w:rPr>
              <w:t>颁发单位</w:t>
            </w:r>
          </w:p>
        </w:tc>
        <w:tc>
          <w:tcPr>
            <w:tcW w:w="1903" w:type="dxa"/>
            <w:shd w:val="clear" w:color="auto" w:fill="D9D9D9"/>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宋体" w:eastAsia="仿宋"/>
                <w:b/>
                <w:sz w:val="20"/>
                <w:szCs w:val="21"/>
                <w:lang w:val="en-US" w:eastAsia="zh-CN"/>
              </w:rPr>
            </w:pPr>
            <w:r>
              <w:rPr>
                <w:rFonts w:hint="eastAsia" w:ascii="仿宋" w:hAnsi="宋体"/>
                <w:b/>
                <w:sz w:val="20"/>
                <w:szCs w:val="21"/>
              </w:rPr>
              <w:t>有效期</w:t>
            </w:r>
            <w:r>
              <w:rPr>
                <w:rFonts w:hint="eastAsia" w:ascii="仿宋" w:hAnsi="宋体"/>
                <w:b/>
                <w:sz w:val="20"/>
                <w:szCs w:val="21"/>
                <w:lang w:eastAsia="zh-CN"/>
              </w:rPr>
              <w:t>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jc w:val="center"/>
        </w:trPr>
        <w:tc>
          <w:tcPr>
            <w:tcW w:w="181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营业执照</w:t>
            </w:r>
          </w:p>
        </w:tc>
        <w:tc>
          <w:tcPr>
            <w:tcW w:w="27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ascii="仿宋" w:hAnsi="宋体"/>
                <w:sz w:val="20"/>
                <w:szCs w:val="21"/>
              </w:rPr>
              <w:t>91621025057554485C</w:t>
            </w:r>
          </w:p>
        </w:tc>
        <w:tc>
          <w:tcPr>
            <w:tcW w:w="262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正宁县市场监督管理局</w:t>
            </w:r>
          </w:p>
        </w:tc>
        <w:tc>
          <w:tcPr>
            <w:tcW w:w="19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2080年11月11日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jc w:val="center"/>
        </w:trPr>
        <w:tc>
          <w:tcPr>
            <w:tcW w:w="181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采矿许可证</w:t>
            </w:r>
          </w:p>
        </w:tc>
        <w:tc>
          <w:tcPr>
            <w:tcW w:w="27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ascii="仿宋" w:hAnsi="宋体"/>
                <w:sz w:val="20"/>
                <w:szCs w:val="21"/>
              </w:rPr>
              <w:t>C6200002011051120112387</w:t>
            </w:r>
          </w:p>
        </w:tc>
        <w:tc>
          <w:tcPr>
            <w:tcW w:w="262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甘肃省国土资源厅</w:t>
            </w:r>
          </w:p>
        </w:tc>
        <w:tc>
          <w:tcPr>
            <w:tcW w:w="19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2041年05月11日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 w:hRule="atLeast"/>
          <w:jc w:val="center"/>
        </w:trPr>
        <w:tc>
          <w:tcPr>
            <w:tcW w:w="181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矿长安全资格证</w:t>
            </w:r>
          </w:p>
        </w:tc>
        <w:tc>
          <w:tcPr>
            <w:tcW w:w="27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宋体" w:eastAsia="仿宋"/>
                <w:sz w:val="20"/>
                <w:szCs w:val="21"/>
                <w:lang w:val="en-US" w:eastAsia="zh-CN"/>
              </w:rPr>
            </w:pPr>
            <w:r>
              <w:rPr>
                <w:rFonts w:hint="eastAsia" w:hAnsi="宋体"/>
                <w:sz w:val="20"/>
                <w:szCs w:val="21"/>
                <w:lang w:val="en-US" w:eastAsia="zh-CN"/>
              </w:rPr>
              <w:t>622725197709290012</w:t>
            </w:r>
          </w:p>
        </w:tc>
        <w:tc>
          <w:tcPr>
            <w:tcW w:w="262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庆阳市应急管理局</w:t>
            </w:r>
          </w:p>
        </w:tc>
        <w:tc>
          <w:tcPr>
            <w:tcW w:w="19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宋体"/>
                <w:sz w:val="20"/>
                <w:szCs w:val="21"/>
              </w:rPr>
            </w:pPr>
            <w:r>
              <w:rPr>
                <w:rFonts w:hint="eastAsia" w:ascii="仿宋" w:hAnsi="宋体"/>
                <w:sz w:val="20"/>
                <w:szCs w:val="21"/>
              </w:rPr>
              <w:t>202</w:t>
            </w:r>
            <w:r>
              <w:rPr>
                <w:rFonts w:hint="eastAsia" w:hAnsi="宋体"/>
                <w:sz w:val="20"/>
                <w:szCs w:val="21"/>
                <w:lang w:val="en-US" w:eastAsia="zh-CN"/>
              </w:rPr>
              <w:t>5</w:t>
            </w:r>
            <w:r>
              <w:rPr>
                <w:rFonts w:hint="eastAsia" w:ascii="仿宋" w:hAnsi="宋体"/>
                <w:sz w:val="20"/>
                <w:szCs w:val="21"/>
              </w:rPr>
              <w:t>年</w:t>
            </w:r>
            <w:r>
              <w:rPr>
                <w:rFonts w:hint="eastAsia" w:hAnsi="宋体"/>
                <w:sz w:val="20"/>
                <w:szCs w:val="21"/>
                <w:lang w:val="en-US" w:eastAsia="zh-CN"/>
              </w:rPr>
              <w:t>08</w:t>
            </w:r>
            <w:r>
              <w:rPr>
                <w:rFonts w:hint="eastAsia" w:ascii="仿宋" w:hAnsi="宋体"/>
                <w:sz w:val="20"/>
                <w:szCs w:val="21"/>
              </w:rPr>
              <w:t>月</w:t>
            </w:r>
            <w:r>
              <w:rPr>
                <w:rFonts w:hint="eastAsia" w:hAnsi="宋体"/>
                <w:sz w:val="20"/>
                <w:szCs w:val="21"/>
                <w:lang w:val="en-US" w:eastAsia="zh-CN"/>
              </w:rPr>
              <w:t>23</w:t>
            </w:r>
            <w:r>
              <w:rPr>
                <w:rFonts w:hint="eastAsia" w:ascii="仿宋" w:hAnsi="宋体"/>
                <w:sz w:val="20"/>
                <w:szCs w:val="21"/>
              </w:rPr>
              <w:t>日</w:t>
            </w:r>
          </w:p>
        </w:tc>
      </w:tr>
      <w:bookmarkEnd w:id="925"/>
    </w:tbl>
    <w:p>
      <w:pPr>
        <w:pStyle w:val="4"/>
        <w:bidi w:val="0"/>
        <w:rPr>
          <w:rFonts w:hint="default"/>
          <w:lang w:val="en-US" w:eastAsia="zh-CN"/>
        </w:rPr>
      </w:pPr>
      <w:bookmarkStart w:id="932" w:name="_Toc11534"/>
      <w:r>
        <w:rPr>
          <w:rFonts w:hint="eastAsia"/>
          <w:lang w:val="en-US" w:eastAsia="zh-CN"/>
        </w:rPr>
        <w:br w:type="column"/>
      </w:r>
      <w:r>
        <w:rPr>
          <w:rFonts w:hint="eastAsia"/>
          <w:lang w:val="en-US" w:eastAsia="zh-CN"/>
        </w:rPr>
        <w:t>2 风险评估的结果</w:t>
      </w:r>
      <w:bookmarkEnd w:id="932"/>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eastAsia="仿宋"/>
          <w:lang w:val="en-US" w:eastAsia="zh-CN"/>
        </w:rPr>
      </w:pPr>
      <w:r>
        <w:rPr>
          <w:rFonts w:hint="eastAsia"/>
        </w:rPr>
        <w:t>经过辨识、评估分析本年度矿井井上下生产系统、生产辅助系统等范围内风险。共计辨识出风险</w:t>
      </w:r>
      <w:r>
        <w:rPr>
          <w:rFonts w:hint="eastAsia"/>
          <w:lang w:val="en-US" w:eastAsia="zh-CN"/>
        </w:rPr>
        <w:t>123</w:t>
      </w:r>
      <w:r>
        <w:rPr>
          <w:rFonts w:hint="eastAsia"/>
        </w:rPr>
        <w:t>项，其中低风险</w:t>
      </w:r>
      <w:r>
        <w:rPr>
          <w:rFonts w:hint="eastAsia"/>
          <w:lang w:val="en-US" w:eastAsia="zh-CN"/>
        </w:rPr>
        <w:t>52</w:t>
      </w:r>
      <w:r>
        <w:rPr>
          <w:rFonts w:hint="eastAsia"/>
        </w:rPr>
        <w:t>项，一般风险</w:t>
      </w:r>
      <w:r>
        <w:rPr>
          <w:rFonts w:hint="eastAsia"/>
          <w:lang w:val="en-US" w:eastAsia="zh-CN"/>
        </w:rPr>
        <w:t>35</w:t>
      </w:r>
      <w:r>
        <w:rPr>
          <w:rFonts w:hint="eastAsia"/>
        </w:rPr>
        <w:t>项，较大风险</w:t>
      </w:r>
      <w:r>
        <w:rPr>
          <w:rFonts w:hint="eastAsia"/>
          <w:lang w:val="en-US" w:eastAsia="zh-CN"/>
        </w:rPr>
        <w:t>22</w:t>
      </w:r>
      <w:r>
        <w:rPr>
          <w:rFonts w:hint="eastAsia"/>
        </w:rPr>
        <w:t>项，重大风险</w:t>
      </w:r>
      <w:r>
        <w:rPr>
          <w:rFonts w:hint="eastAsia"/>
          <w:lang w:val="en-US" w:eastAsia="zh-CN"/>
        </w:rPr>
        <w:t>14</w:t>
      </w:r>
      <w:r>
        <w:rPr>
          <w:rFonts w:hint="eastAsia"/>
        </w:rPr>
        <w:t>项。从辨识出的较大及以上风险来看，矿井在</w:t>
      </w:r>
      <w:r>
        <w:rPr>
          <w:rFonts w:hint="eastAsia"/>
          <w:lang w:val="en-US" w:eastAsia="zh-CN"/>
        </w:rPr>
        <w:t>机械伤害、触电、火灾、</w:t>
      </w:r>
      <w:r>
        <w:rPr>
          <w:rFonts w:hint="eastAsia"/>
        </w:rPr>
        <w:t>冒帮片顶、</w:t>
      </w:r>
      <w:r>
        <w:rPr>
          <w:rFonts w:hint="eastAsia"/>
          <w:lang w:eastAsia="zh-CN"/>
        </w:rPr>
        <w:t>透水、</w:t>
      </w:r>
      <w:r>
        <w:rPr>
          <w:rFonts w:hint="eastAsia"/>
        </w:rPr>
        <w:t>瓦斯爆炸、</w:t>
      </w:r>
      <w:r>
        <w:rPr>
          <w:rFonts w:hint="eastAsia"/>
          <w:lang w:val="en-US" w:eastAsia="zh-CN"/>
        </w:rPr>
        <w:t>其他爆炸、</w:t>
      </w:r>
      <w:r>
        <w:rPr>
          <w:rFonts w:hint="eastAsia"/>
          <w:lang w:eastAsia="zh-CN"/>
        </w:rPr>
        <w:t>中毒和窒息</w:t>
      </w:r>
      <w:r>
        <w:rPr>
          <w:rFonts w:hint="eastAsia"/>
          <w:lang w:val="en-US" w:eastAsia="zh-CN"/>
        </w:rPr>
        <w:t>八</w:t>
      </w:r>
      <w:r>
        <w:rPr>
          <w:rFonts w:hint="eastAsia"/>
        </w:rPr>
        <w:t>个方面风险等级较高。</w:t>
      </w:r>
      <w:r>
        <w:rPr>
          <w:rFonts w:hint="eastAsia"/>
          <w:lang w:val="en-US" w:eastAsia="zh-CN"/>
        </w:rPr>
        <w:t>详见下表：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704"/>
        <w:gridCol w:w="7212"/>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bCs w:val="0"/>
                <w:sz w:val="21"/>
                <w:szCs w:val="21"/>
                <w:vertAlign w:val="baseline"/>
                <w:lang w:val="en-US" w:eastAsia="zh-CN"/>
              </w:rPr>
            </w:pPr>
            <w:r>
              <w:rPr>
                <w:rFonts w:hint="eastAsia" w:ascii="仿宋" w:hAnsi="仿宋" w:eastAsia="仿宋" w:cs="仿宋"/>
                <w:b/>
                <w:bCs w:val="0"/>
                <w:sz w:val="21"/>
                <w:szCs w:val="21"/>
                <w:vertAlign w:val="baseline"/>
                <w:lang w:val="en-US" w:eastAsia="zh-CN"/>
              </w:rPr>
              <w:t>序号</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bCs w:val="0"/>
                <w:sz w:val="21"/>
                <w:szCs w:val="21"/>
                <w:vertAlign w:val="baseline"/>
                <w:lang w:val="en-US" w:eastAsia="zh-CN"/>
              </w:rPr>
            </w:pPr>
            <w:r>
              <w:rPr>
                <w:rFonts w:hint="eastAsia" w:ascii="仿宋" w:hAnsi="仿宋" w:eastAsia="仿宋" w:cs="仿宋"/>
                <w:b/>
                <w:bCs w:val="0"/>
                <w:sz w:val="21"/>
                <w:szCs w:val="21"/>
                <w:vertAlign w:val="baseline"/>
                <w:lang w:val="en-US" w:eastAsia="zh-CN"/>
              </w:rPr>
              <w:t>项目</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bCs w:val="0"/>
                <w:sz w:val="21"/>
                <w:szCs w:val="21"/>
                <w:vertAlign w:val="baseline"/>
                <w:lang w:val="en-US" w:eastAsia="zh-CN"/>
              </w:rPr>
            </w:pPr>
            <w:r>
              <w:rPr>
                <w:rFonts w:hint="eastAsia" w:ascii="仿宋" w:hAnsi="仿宋" w:eastAsia="仿宋" w:cs="仿宋"/>
                <w:b/>
                <w:bCs w:val="0"/>
                <w:sz w:val="21"/>
                <w:szCs w:val="21"/>
                <w:vertAlign w:val="baseline"/>
                <w:lang w:val="en-US" w:eastAsia="zh-CN"/>
              </w:rPr>
              <w:t>名称</w:t>
            </w:r>
          </w:p>
        </w:tc>
        <w:tc>
          <w:tcPr>
            <w:tcW w:w="3884"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bCs w:val="0"/>
                <w:sz w:val="21"/>
                <w:szCs w:val="21"/>
                <w:vertAlign w:val="baseline"/>
                <w:lang w:val="en-US" w:eastAsia="zh-CN"/>
              </w:rPr>
            </w:pPr>
            <w:r>
              <w:rPr>
                <w:rFonts w:hint="eastAsia" w:ascii="仿宋" w:hAnsi="仿宋" w:eastAsia="仿宋" w:cs="仿宋"/>
                <w:b/>
                <w:bCs w:val="0"/>
                <w:sz w:val="21"/>
                <w:szCs w:val="21"/>
                <w:vertAlign w:val="baseline"/>
                <w:lang w:val="en-US" w:eastAsia="zh-CN"/>
              </w:rPr>
              <w:t>危险有害因素辨识</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bCs w:val="0"/>
                <w:sz w:val="21"/>
                <w:szCs w:val="21"/>
                <w:vertAlign w:val="baseline"/>
                <w:lang w:val="en-US" w:eastAsia="zh-CN"/>
              </w:rPr>
            </w:pPr>
            <w:r>
              <w:rPr>
                <w:rFonts w:hint="eastAsia" w:ascii="仿宋" w:hAnsi="仿宋" w:eastAsia="仿宋" w:cs="仿宋"/>
                <w:b/>
                <w:bCs w:val="0"/>
                <w:sz w:val="21"/>
                <w:szCs w:val="21"/>
                <w:vertAlign w:val="baseline"/>
                <w:lang w:val="en-US" w:eastAsia="zh-CN"/>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1" w:hRule="atLeast"/>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1</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lang w:eastAsia="zh-CN"/>
              </w:rPr>
            </w:pPr>
            <w:r>
              <w:rPr>
                <w:rFonts w:hint="eastAsia" w:cs="仿宋"/>
                <w:b w:val="0"/>
                <w:bCs/>
                <w:sz w:val="21"/>
                <w:szCs w:val="21"/>
                <w:lang w:eastAsia="zh-CN"/>
              </w:rPr>
              <w:t>物体</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lang w:eastAsia="zh-CN"/>
              </w:rPr>
              <w:t>打击</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2804运输顺槽</w:t>
            </w:r>
            <w:r>
              <w:rPr>
                <w:rFonts w:hint="eastAsia" w:ascii="仿宋" w:hAnsi="仿宋" w:eastAsia="仿宋" w:cs="仿宋"/>
                <w:b w:val="0"/>
                <w:bCs/>
                <w:sz w:val="21"/>
                <w:szCs w:val="21"/>
                <w:vertAlign w:val="baseline"/>
                <w:lang w:val="en-US" w:eastAsia="zh-CN"/>
              </w:rPr>
              <w:tab/>
            </w:r>
            <w:r>
              <w:rPr>
                <w:rFonts w:hint="eastAsia" w:cs="仿宋"/>
                <w:b w:val="0"/>
                <w:bCs/>
                <w:sz w:val="21"/>
                <w:szCs w:val="21"/>
                <w:vertAlign w:val="baseline"/>
                <w:lang w:val="en-US" w:eastAsia="zh-CN"/>
              </w:rPr>
              <w:t>（1）2804运输顺槽使用π梁加强支护，脚手架搭设不牢固，π梁、单体支柱未捆绑或捆绑不牢，可发生物体打击事故。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（2）悬挂在顶板的线缆，未固定牢靠，可发生物体打击事故。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（3）综掘机掘进期间未执行限员限位规定，警戒不到，可导致煤矸砸伤人员风险。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（4）东胶带大巷皮带运输沿线、主井皮带运输沿线、2804运输顺槽沿线及转载点，因工作面65米长为砂岩，岩石进入转载破碎机不能有效破碎，在运输过程中，可发生矸石滚落飞出伤人风险。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（5）副井井底、井口可被井架、井筒异物坠落击伤。</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8" w:hRule="atLeast"/>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2</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lang w:eastAsia="zh-CN"/>
              </w:rPr>
            </w:pPr>
            <w:r>
              <w:rPr>
                <w:rFonts w:hint="eastAsia" w:cs="仿宋"/>
                <w:b w:val="0"/>
                <w:bCs/>
                <w:sz w:val="21"/>
                <w:szCs w:val="21"/>
                <w:lang w:eastAsia="zh-CN"/>
              </w:rPr>
              <w:t>车辆</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lang w:eastAsia="zh-CN"/>
              </w:rPr>
              <w:t>伤害</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lang w:val="en-US" w:eastAsia="zh-CN"/>
              </w:rPr>
            </w:pPr>
            <w:r>
              <w:rPr>
                <w:rFonts w:hint="eastAsia" w:cs="仿宋"/>
                <w:b w:val="0"/>
                <w:bCs/>
                <w:sz w:val="21"/>
                <w:szCs w:val="21"/>
                <w:lang w:val="en-US" w:eastAsia="zh-CN"/>
              </w:rPr>
              <w:t>（1）2804远距离供电供液硐室岔口，人员多，照明不好存在车辆撞击巷帮、挤伤行走人员风险。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lang w:val="en-US" w:eastAsia="zh-CN"/>
              </w:rPr>
            </w:pPr>
            <w:r>
              <w:rPr>
                <w:rFonts w:hint="eastAsia" w:cs="仿宋"/>
                <w:b w:val="0"/>
                <w:bCs/>
                <w:sz w:val="21"/>
                <w:szCs w:val="21"/>
                <w:lang w:val="en-US" w:eastAsia="zh-CN"/>
              </w:rPr>
              <w:t>（2）2804运输顺槽、回风顺槽，巷道行车空间受限，行车距离长，照明不足，有底鼓、顶板掉包现象，存在车辆撞击巷帮、设备、行人等风险。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lang w:val="en-US" w:eastAsia="zh-CN"/>
              </w:rPr>
            </w:pPr>
            <w:r>
              <w:rPr>
                <w:rFonts w:hint="eastAsia" w:cs="仿宋"/>
                <w:b w:val="0"/>
                <w:bCs/>
                <w:sz w:val="21"/>
                <w:szCs w:val="21"/>
                <w:lang w:val="en-US" w:eastAsia="zh-CN"/>
              </w:rPr>
              <w:t>（3）辅运大巷，运输货物固定不牢固或超重、超速、司机驾驶技能不熟练存在车辆失控造成伤人损物风险。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lang w:val="en-US" w:eastAsia="zh-CN"/>
              </w:rPr>
            </w:pPr>
            <w:r>
              <w:rPr>
                <w:rFonts w:hint="eastAsia" w:cs="仿宋"/>
                <w:b w:val="0"/>
                <w:bCs/>
                <w:sz w:val="21"/>
                <w:szCs w:val="21"/>
                <w:lang w:val="en-US" w:eastAsia="zh-CN"/>
              </w:rPr>
              <w:t>（4）主井地面厂区，运输材料车辆行驶速度过快或不注意避让，存在伤人风险。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lang w:val="en-US" w:eastAsia="zh-CN"/>
              </w:rPr>
              <w:t>（5）副井地面厂区，厂区内及周边私家车辆不注意避让行人车辆或驾驶速度过快、酒后驾驶存在伤人损风险。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8" w:hRule="atLeast"/>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3</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机械</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伤害</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1</w:t>
            </w:r>
            <w:r>
              <w:rPr>
                <w:rFonts w:hint="eastAsia" w:cs="仿宋"/>
                <w:b w:val="0"/>
                <w:bCs/>
                <w:sz w:val="21"/>
                <w:szCs w:val="21"/>
                <w:lang w:eastAsia="zh-CN"/>
              </w:rPr>
              <w:t>）</w:t>
            </w:r>
            <w:r>
              <w:rPr>
                <w:rFonts w:hint="eastAsia" w:ascii="仿宋" w:hAnsi="仿宋" w:eastAsia="仿宋" w:cs="仿宋"/>
                <w:b w:val="0"/>
                <w:bCs/>
                <w:sz w:val="21"/>
                <w:szCs w:val="21"/>
              </w:rPr>
              <w:t>2805掘进作业过程中，使用的钻机、锚杆机、喷浆机等电器设备及风动工具使用前不进行安全确认，可造成缠绕、刮碰、搅伤、钻杆伤人、风绳伤人等人身伤害。</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2</w:t>
            </w:r>
            <w:r>
              <w:rPr>
                <w:rFonts w:hint="eastAsia" w:cs="仿宋"/>
                <w:b w:val="0"/>
                <w:bCs/>
                <w:sz w:val="21"/>
                <w:szCs w:val="21"/>
                <w:lang w:eastAsia="zh-CN"/>
              </w:rPr>
              <w:t>）</w:t>
            </w:r>
            <w:r>
              <w:rPr>
                <w:rFonts w:hint="eastAsia" w:ascii="仿宋" w:hAnsi="仿宋" w:eastAsia="仿宋" w:cs="仿宋"/>
                <w:b w:val="0"/>
                <w:bCs/>
                <w:sz w:val="21"/>
                <w:szCs w:val="21"/>
              </w:rPr>
              <w:t>2804运输顺槽，皮带及管路维修，不执行停送电制度或误送电，可造成皮带拉伤事故。</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3</w:t>
            </w:r>
            <w:r>
              <w:rPr>
                <w:rFonts w:hint="eastAsia" w:cs="仿宋"/>
                <w:b w:val="0"/>
                <w:bCs/>
                <w:sz w:val="21"/>
                <w:szCs w:val="21"/>
                <w:lang w:eastAsia="zh-CN"/>
              </w:rPr>
              <w:t>）</w:t>
            </w:r>
            <w:r>
              <w:rPr>
                <w:rFonts w:hint="eastAsia" w:ascii="仿宋" w:hAnsi="仿宋" w:eastAsia="仿宋" w:cs="仿宋"/>
                <w:b w:val="0"/>
                <w:bCs/>
                <w:sz w:val="21"/>
                <w:szCs w:val="21"/>
              </w:rPr>
              <w:t>2805运输顺槽掘进工作面，综掘机截割时未警戒或综掘机附近有人作业造成综掘机伤人风险。</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4</w:t>
            </w:r>
            <w:r>
              <w:rPr>
                <w:rFonts w:hint="eastAsia" w:cs="仿宋"/>
                <w:b w:val="0"/>
                <w:bCs/>
                <w:sz w:val="21"/>
                <w:szCs w:val="21"/>
                <w:lang w:eastAsia="zh-CN"/>
              </w:rPr>
              <w:t>）</w:t>
            </w:r>
            <w:r>
              <w:rPr>
                <w:rFonts w:hint="eastAsia" w:ascii="仿宋" w:hAnsi="仿宋" w:eastAsia="仿宋" w:cs="仿宋"/>
                <w:b w:val="0"/>
                <w:bCs/>
                <w:sz w:val="21"/>
                <w:szCs w:val="21"/>
              </w:rPr>
              <w:t>2804综采工作面，作业人员操作液压支架、采煤机、刮板输送机等机械时未按操作规程操作、不执行停送电制度、或误送电、误操作可造成人员伤亡。</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5</w:t>
            </w:r>
            <w:r>
              <w:rPr>
                <w:rFonts w:hint="eastAsia" w:cs="仿宋"/>
                <w:b w:val="0"/>
                <w:bCs/>
                <w:sz w:val="21"/>
                <w:szCs w:val="21"/>
                <w:lang w:eastAsia="zh-CN"/>
              </w:rPr>
              <w:t>）</w:t>
            </w:r>
            <w:r>
              <w:rPr>
                <w:rFonts w:hint="eastAsia" w:ascii="仿宋" w:hAnsi="仿宋" w:eastAsia="仿宋" w:cs="仿宋"/>
                <w:b w:val="0"/>
                <w:bCs/>
                <w:sz w:val="21"/>
                <w:szCs w:val="21"/>
              </w:rPr>
              <w:t>2805综采工作面，各类设备检修，未执行停送电制度。误送电，可造成人员伤亡。</w:t>
            </w:r>
          </w:p>
          <w:p>
            <w:pPr>
              <w:keepNext w:val="0"/>
              <w:keepLines w:val="0"/>
              <w:pageBreakBefore w:val="0"/>
              <w:widowControl w:val="0"/>
              <w:shd w:val="clear"/>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lang w:eastAsia="zh-CN"/>
              </w:rPr>
            </w:pPr>
            <w:r>
              <w:rPr>
                <w:rFonts w:hint="eastAsia" w:cs="仿宋"/>
                <w:b/>
                <w:bCs w:val="0"/>
                <w:sz w:val="21"/>
                <w:szCs w:val="21"/>
                <w:shd w:val="clear"/>
                <w:lang w:eastAsia="zh-CN"/>
              </w:rPr>
              <w:t>（</w:t>
            </w:r>
            <w:r>
              <w:rPr>
                <w:rFonts w:hint="eastAsia" w:cs="仿宋"/>
                <w:b/>
                <w:bCs w:val="0"/>
                <w:sz w:val="21"/>
                <w:szCs w:val="21"/>
                <w:shd w:val="clear"/>
                <w:lang w:val="en-US" w:eastAsia="zh-CN"/>
              </w:rPr>
              <w:t>6</w:t>
            </w:r>
            <w:r>
              <w:rPr>
                <w:rFonts w:hint="eastAsia" w:cs="仿宋"/>
                <w:b/>
                <w:bCs w:val="0"/>
                <w:sz w:val="21"/>
                <w:szCs w:val="21"/>
                <w:shd w:val="clear"/>
                <w:lang w:eastAsia="zh-CN"/>
              </w:rPr>
              <w:t>）</w:t>
            </w:r>
            <w:r>
              <w:rPr>
                <w:rFonts w:hint="eastAsia" w:ascii="仿宋" w:hAnsi="仿宋" w:eastAsia="仿宋" w:cs="仿宋"/>
                <w:b/>
                <w:bCs w:val="0"/>
                <w:sz w:val="21"/>
                <w:szCs w:val="21"/>
                <w:shd w:val="clear"/>
              </w:rPr>
              <w:t>竖井兼作物料运送和提升人员。提升过程中，提升机保护失效、钢丝绳拉断以及绞车司机操作失误等均可发生跑罐事故</w:t>
            </w:r>
            <w:r>
              <w:rPr>
                <w:rFonts w:hint="eastAsia" w:cs="仿宋"/>
                <w:b/>
                <w:bCs w:val="0"/>
                <w:sz w:val="21"/>
                <w:szCs w:val="21"/>
                <w:shd w:val="clear"/>
                <w:lang w:eastAsia="zh-CN"/>
              </w:rPr>
              <w:t>。</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7</w:t>
            </w:r>
            <w:r>
              <w:rPr>
                <w:rFonts w:hint="eastAsia" w:cs="仿宋"/>
                <w:b w:val="0"/>
                <w:bCs/>
                <w:sz w:val="21"/>
                <w:szCs w:val="21"/>
                <w:lang w:eastAsia="zh-CN"/>
              </w:rPr>
              <w:t>）</w:t>
            </w:r>
            <w:r>
              <w:rPr>
                <w:rFonts w:hint="eastAsia" w:ascii="仿宋" w:hAnsi="仿宋" w:eastAsia="仿宋" w:cs="仿宋"/>
                <w:b w:val="0"/>
                <w:bCs/>
                <w:sz w:val="21"/>
                <w:szCs w:val="21"/>
              </w:rPr>
              <w:t>带式输送机长距离运输时输送带边缘磨损严重、输送带松动、输送带接缝不平行、托辊上粘有煤尘等原因，都可能造成输送带跑偏。</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8</w:t>
            </w:r>
            <w:r>
              <w:rPr>
                <w:rFonts w:hint="eastAsia" w:cs="仿宋"/>
                <w:b w:val="0"/>
                <w:bCs/>
                <w:sz w:val="21"/>
                <w:szCs w:val="21"/>
                <w:lang w:eastAsia="zh-CN"/>
              </w:rPr>
              <w:t>）</w:t>
            </w:r>
            <w:r>
              <w:rPr>
                <w:rFonts w:hint="eastAsia" w:ascii="仿宋" w:hAnsi="仿宋" w:eastAsia="仿宋" w:cs="仿宋"/>
                <w:b w:val="0"/>
                <w:bCs/>
                <w:sz w:val="21"/>
                <w:szCs w:val="21"/>
              </w:rPr>
              <w:t>胶带运输机斜巷检修或处理隐患易出现物件滚落，造成周围设备、设施损坏及人员伤亡。</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9</w:t>
            </w:r>
            <w:r>
              <w:rPr>
                <w:rFonts w:hint="eastAsia" w:cs="仿宋"/>
                <w:b w:val="0"/>
                <w:bCs/>
                <w:sz w:val="21"/>
                <w:szCs w:val="21"/>
                <w:lang w:eastAsia="zh-CN"/>
              </w:rPr>
              <w:t>）</w:t>
            </w:r>
            <w:r>
              <w:rPr>
                <w:rFonts w:hint="eastAsia" w:ascii="仿宋" w:hAnsi="仿宋" w:eastAsia="仿宋" w:cs="仿宋"/>
                <w:b w:val="0"/>
                <w:bCs/>
                <w:sz w:val="21"/>
                <w:szCs w:val="21"/>
              </w:rPr>
              <w:t>副井井口、井底，安全门、摇台、阻车器动作时人员未到指定安全区域可能造成伤害事故。</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10</w:t>
            </w:r>
            <w:r>
              <w:rPr>
                <w:rFonts w:hint="eastAsia" w:cs="仿宋"/>
                <w:b w:val="0"/>
                <w:bCs/>
                <w:sz w:val="21"/>
                <w:szCs w:val="21"/>
                <w:lang w:eastAsia="zh-CN"/>
              </w:rPr>
              <w:t>）</w:t>
            </w:r>
            <w:r>
              <w:rPr>
                <w:rFonts w:hint="eastAsia" w:ascii="仿宋" w:hAnsi="仿宋" w:eastAsia="仿宋" w:cs="仿宋"/>
                <w:b w:val="0"/>
                <w:bCs/>
                <w:sz w:val="21"/>
                <w:szCs w:val="21"/>
              </w:rPr>
              <w:t>机电队加工车间，作业人员使用工具、操作设备不按照操作规程操作，存在机械伤害风险。</w:t>
            </w:r>
          </w:p>
          <w:p>
            <w:pPr>
              <w:keepNext w:val="0"/>
              <w:keepLines w:val="0"/>
              <w:pageBreakBefore w:val="0"/>
              <w:widowControl w:val="0"/>
              <w:kinsoku/>
              <w:wordWrap/>
              <w:overflowPunct/>
              <w:topLinePunct w:val="0"/>
              <w:autoSpaceDE/>
              <w:autoSpaceDN/>
              <w:bidi/>
              <w:adjustRightInd w:val="0"/>
              <w:snapToGrid w:val="0"/>
              <w:spacing w:before="0" w:after="0"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lang w:eastAsia="zh-CN"/>
              </w:rPr>
              <w:t>（</w:t>
            </w:r>
            <w:r>
              <w:rPr>
                <w:rFonts w:hint="eastAsia" w:cs="仿宋"/>
                <w:b w:val="0"/>
                <w:bCs/>
                <w:sz w:val="21"/>
                <w:szCs w:val="21"/>
                <w:lang w:val="en-US" w:eastAsia="zh-CN"/>
              </w:rPr>
              <w:t>11</w:t>
            </w:r>
            <w:r>
              <w:rPr>
                <w:rFonts w:hint="eastAsia" w:cs="仿宋"/>
                <w:b w:val="0"/>
                <w:bCs/>
                <w:sz w:val="21"/>
                <w:szCs w:val="21"/>
                <w:lang w:eastAsia="zh-CN"/>
              </w:rPr>
              <w:t>）</w:t>
            </w:r>
            <w:r>
              <w:rPr>
                <w:rFonts w:hint="eastAsia" w:ascii="仿宋" w:hAnsi="仿宋" w:eastAsia="仿宋" w:cs="仿宋"/>
                <w:b w:val="0"/>
                <w:bCs/>
                <w:sz w:val="21"/>
                <w:szCs w:val="21"/>
              </w:rPr>
              <w:t>食堂后厨，压面机、绞肉机等机械防护罩破损或操作人员个人防护不到位，存在造成人员受伤风险。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4</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lang w:eastAsia="zh-CN"/>
              </w:rPr>
            </w:pPr>
            <w:r>
              <w:rPr>
                <w:rFonts w:hint="eastAsia" w:cs="仿宋"/>
                <w:b w:val="0"/>
                <w:bCs/>
                <w:sz w:val="21"/>
                <w:szCs w:val="21"/>
                <w:lang w:eastAsia="zh-CN"/>
              </w:rPr>
              <w:t>起重</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lang w:eastAsia="zh-CN"/>
              </w:rPr>
              <w:t>伤害</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（1）井底换装硐室，升入井人员频繁经过，警戒不到位或绞车司机误操作都可发生起吊事故。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（2）2804远距离供电供液硐室设备起吊过程中，警戒不到位，起重机悬挂位置不正确，操作人员站位不当，均可发生起吊事故。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（3）2804回风顺槽，单轨吊运输单元支架，单轨吊固定锚杆脱落、警戒不到位、操作人员站位不当可发生起吊事故。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（4）选煤厂、地面工业园区航吊起吊、搬运设备材料，警戒不到位、操作人员站位不当、各类保护失灵可发生起吊事故。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（5）井上下临时起吊作业点，因不能引起足够重视，可发生起吊伤人风险。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5</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触电</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w:t>
            </w:r>
            <w:r>
              <w:rPr>
                <w:rFonts w:hint="eastAsia" w:ascii="仿宋" w:hAnsi="仿宋" w:eastAsia="仿宋" w:cs="仿宋"/>
                <w:b w:val="0"/>
                <w:bCs/>
                <w:sz w:val="21"/>
                <w:szCs w:val="21"/>
                <w:vertAlign w:val="baseline"/>
                <w:lang w:val="en-US" w:eastAsia="zh-CN"/>
              </w:rPr>
              <w:t>2804工作面高压供电，存在设备故障或误操作导致人员触电身亡风险。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（2）</w:t>
            </w:r>
            <w:r>
              <w:rPr>
                <w:rFonts w:hint="eastAsia" w:ascii="仿宋" w:hAnsi="仿宋" w:eastAsia="仿宋" w:cs="仿宋"/>
                <w:b w:val="0"/>
                <w:bCs/>
                <w:sz w:val="21"/>
                <w:szCs w:val="21"/>
                <w:vertAlign w:val="baseline"/>
                <w:lang w:val="en-US" w:eastAsia="zh-CN"/>
              </w:rPr>
              <w:t>2804回风顺槽工作面配电点及巷道沿线可发生人员触电事故。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（3）</w:t>
            </w:r>
            <w:r>
              <w:rPr>
                <w:rFonts w:hint="eastAsia" w:ascii="仿宋" w:hAnsi="仿宋" w:eastAsia="仿宋" w:cs="仿宋"/>
                <w:b w:val="0"/>
                <w:bCs/>
                <w:sz w:val="21"/>
                <w:szCs w:val="21"/>
                <w:vertAlign w:val="baseline"/>
                <w:lang w:val="en-US" w:eastAsia="zh-CN"/>
              </w:rPr>
              <w:t>井下各临时配电点，可发生人员触电风险。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（4）</w:t>
            </w:r>
            <w:r>
              <w:rPr>
                <w:rFonts w:hint="eastAsia" w:ascii="仿宋" w:hAnsi="仿宋" w:eastAsia="仿宋" w:cs="仿宋"/>
                <w:b w:val="0"/>
                <w:bCs/>
                <w:sz w:val="21"/>
                <w:szCs w:val="21"/>
                <w:vertAlign w:val="baseline"/>
                <w:lang w:val="en-US" w:eastAsia="zh-CN"/>
              </w:rPr>
              <w:t>110KV变电所、井下中央变电所为矿井变压等级最高的变电站，设备多、操作、检修难度大，存在作业人员防护不到位、误操作、检修人员违章检修等导致人员触电风险。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bCs w:val="0"/>
                <w:sz w:val="21"/>
                <w:szCs w:val="21"/>
                <w:vertAlign w:val="baseline"/>
                <w:lang w:val="en-US" w:eastAsia="zh-CN"/>
              </w:rPr>
            </w:pPr>
            <w:r>
              <w:rPr>
                <w:rFonts w:hint="eastAsia" w:cs="仿宋"/>
                <w:b/>
                <w:bCs w:val="0"/>
                <w:sz w:val="21"/>
                <w:szCs w:val="21"/>
                <w:vertAlign w:val="baseline"/>
                <w:lang w:val="en-US" w:eastAsia="zh-CN"/>
              </w:rPr>
              <w:t>（5）</w:t>
            </w:r>
            <w:r>
              <w:rPr>
                <w:rFonts w:hint="eastAsia" w:ascii="仿宋" w:hAnsi="仿宋" w:eastAsia="仿宋" w:cs="仿宋"/>
                <w:b/>
                <w:bCs w:val="0"/>
                <w:sz w:val="21"/>
                <w:szCs w:val="21"/>
                <w:vertAlign w:val="baseline"/>
                <w:lang w:val="en-US" w:eastAsia="zh-CN"/>
              </w:rPr>
              <w:t>110KV变电所、井下中央变电所为矿井变压等级最高的变电站，设备多、操作、检修难度大，存在作业人员防护不到位、误操作、检修人员违章检修等供电风险，可造成主扇、提升机、中央排水泵、瓦斯泵站停运,造成重大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（6）</w:t>
            </w:r>
            <w:r>
              <w:rPr>
                <w:rFonts w:hint="eastAsia" w:ascii="仿宋" w:hAnsi="仿宋" w:eastAsia="仿宋" w:cs="仿宋"/>
                <w:b w:val="0"/>
                <w:bCs/>
                <w:sz w:val="21"/>
                <w:szCs w:val="21"/>
                <w:vertAlign w:val="baseline"/>
                <w:lang w:val="en-US" w:eastAsia="zh-CN"/>
              </w:rPr>
              <w:t>避雷器失效或不完好，线路遭受雷击破坏，造成大面积停电，引发各类事故。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（7）</w:t>
            </w:r>
            <w:r>
              <w:rPr>
                <w:rFonts w:hint="eastAsia" w:ascii="仿宋" w:hAnsi="仿宋" w:eastAsia="仿宋" w:cs="仿宋"/>
                <w:b w:val="0"/>
                <w:bCs/>
                <w:sz w:val="21"/>
                <w:szCs w:val="21"/>
                <w:vertAlign w:val="baseline"/>
                <w:lang w:val="en-US" w:eastAsia="zh-CN"/>
              </w:rPr>
              <w:t>电缆积尘过多，不及时清洗，导致电缆电阻增加，最终引燃。</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（8）</w:t>
            </w:r>
            <w:r>
              <w:rPr>
                <w:rFonts w:hint="eastAsia" w:ascii="仿宋" w:hAnsi="仿宋" w:eastAsia="仿宋" w:cs="仿宋"/>
                <w:b w:val="0"/>
                <w:bCs/>
                <w:sz w:val="21"/>
                <w:szCs w:val="21"/>
                <w:vertAlign w:val="baseline"/>
                <w:lang w:val="en-US" w:eastAsia="zh-CN"/>
              </w:rPr>
              <w:t>通风机房、空压机房、绞车房为矿井地面各功能机房，各类保护防护齐全到位，存在作业人员误操作、私自进入危险区域，未按照操作规程操作、个人安全防护用具佩戴不到位，导致发生触电风险。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（9）</w:t>
            </w:r>
            <w:r>
              <w:rPr>
                <w:rFonts w:hint="eastAsia" w:ascii="仿宋" w:hAnsi="仿宋" w:eastAsia="仿宋" w:cs="仿宋"/>
                <w:b w:val="0"/>
                <w:bCs/>
                <w:sz w:val="21"/>
                <w:szCs w:val="21"/>
                <w:vertAlign w:val="baseline"/>
                <w:lang w:val="en-US" w:eastAsia="zh-CN"/>
              </w:rPr>
              <w:t>副井口、井底用电设备较少，安全防护到位，存在检修人员违章检修、违反安全作业规程导致发生触电风险。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（10）</w:t>
            </w:r>
            <w:r>
              <w:rPr>
                <w:rFonts w:hint="eastAsia" w:ascii="仿宋" w:hAnsi="仿宋" w:eastAsia="仿宋" w:cs="仿宋"/>
                <w:b w:val="0"/>
                <w:bCs/>
                <w:sz w:val="21"/>
                <w:szCs w:val="21"/>
                <w:vertAlign w:val="baseline"/>
                <w:lang w:val="en-US" w:eastAsia="zh-CN"/>
              </w:rPr>
              <w:t>地面加工车间用电设备电压等级一般为220v，触电风险主要为走线乱、接线头处理不规范、用电设备故障未及时排除导致人员触电。</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（11）</w:t>
            </w:r>
            <w:r>
              <w:rPr>
                <w:rFonts w:hint="eastAsia" w:ascii="仿宋" w:hAnsi="仿宋" w:eastAsia="仿宋" w:cs="仿宋"/>
                <w:b w:val="0"/>
                <w:bCs/>
                <w:sz w:val="21"/>
                <w:szCs w:val="21"/>
                <w:vertAlign w:val="baseline"/>
                <w:lang w:val="en-US" w:eastAsia="zh-CN"/>
              </w:rPr>
              <w:t>职工在宿舍内随意接线、使用大功率用电器等存在发生火灾、触电事故风险。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（12）</w:t>
            </w:r>
            <w:r>
              <w:rPr>
                <w:rFonts w:hint="eastAsia" w:ascii="仿宋" w:hAnsi="仿宋" w:eastAsia="仿宋" w:cs="仿宋"/>
                <w:b w:val="0"/>
                <w:bCs/>
                <w:sz w:val="21"/>
                <w:szCs w:val="21"/>
                <w:vertAlign w:val="baseline"/>
                <w:lang w:val="en-US" w:eastAsia="zh-CN"/>
              </w:rPr>
              <w:t>副井、主井地面配电柜、电缆沟可发生触电事故，矿井厂区内地面配电点存在未及时上锁导致人员误触发生触电事故风险；电缆沟均已上盖封闭，但在作业人员检修过程中，存在凭经验作业、未严格执行停送电制度导致发生触电事故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（13）</w:t>
            </w:r>
            <w:r>
              <w:rPr>
                <w:rFonts w:hint="eastAsia" w:ascii="仿宋" w:hAnsi="仿宋" w:eastAsia="仿宋" w:cs="仿宋"/>
                <w:b w:val="0"/>
                <w:bCs/>
                <w:sz w:val="21"/>
                <w:szCs w:val="21"/>
                <w:vertAlign w:val="baseline"/>
                <w:lang w:val="en-US" w:eastAsia="zh-CN"/>
              </w:rPr>
              <w:t>后厨人员使用用电设备时，存在设备保护失效、人员不懂正确操作标准导致发生人员触电风险。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6</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淹溺</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sz w:val="21"/>
                <w:szCs w:val="21"/>
                <w:lang w:val="en-US" w:eastAsia="zh-CN"/>
              </w:rPr>
            </w:pPr>
            <w:r>
              <w:rPr>
                <w:rFonts w:hint="eastAsia"/>
                <w:sz w:val="21"/>
                <w:szCs w:val="21"/>
                <w:lang w:val="en-US" w:eastAsia="zh-CN"/>
              </w:rPr>
              <w:t>（1）中央水泵房可造成淹溺事故。作业人员、外来人员进入水泵房区域靠近危险区域，吸水井周围防护不到位存在人员坠入造成淹溺风险。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sz w:val="21"/>
                <w:szCs w:val="21"/>
                <w:lang w:val="en-US" w:eastAsia="zh-CN"/>
              </w:rPr>
            </w:pPr>
            <w:r>
              <w:rPr>
                <w:rFonts w:hint="eastAsia"/>
                <w:sz w:val="21"/>
                <w:szCs w:val="21"/>
                <w:lang w:val="en-US" w:eastAsia="zh-CN"/>
              </w:rPr>
              <w:t>（2）井底水仓可造成淹溺事故。人员靠近、进入水仓区域危险区域，水仓周围防护不到位存在人员不慎坠入造成淹溺风险。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sz w:val="21"/>
                <w:szCs w:val="21"/>
                <w:lang w:val="en-US" w:eastAsia="zh-CN"/>
              </w:rPr>
            </w:pPr>
            <w:r>
              <w:rPr>
                <w:rFonts w:hint="eastAsia"/>
                <w:sz w:val="21"/>
                <w:szCs w:val="21"/>
                <w:lang w:val="en-US" w:eastAsia="zh-CN"/>
              </w:rPr>
              <w:t>（3）沉淀池可造成淹溺事故。人员靠近、进入沉淀池区域危险区域，沉淀池周围防护不到位存在人员不慎坠入造成淹溺风险。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sz w:val="21"/>
                <w:szCs w:val="21"/>
                <w:lang w:val="en-US" w:eastAsia="zh-CN"/>
              </w:rPr>
            </w:pPr>
            <w:r>
              <w:rPr>
                <w:rFonts w:hint="eastAsia"/>
                <w:sz w:val="21"/>
                <w:szCs w:val="21"/>
                <w:lang w:val="en-US" w:eastAsia="zh-CN"/>
              </w:rPr>
              <w:t>（4）措施井水仓可造成淹溺事故。人员靠近、进入水仓区域危险区域，水仓周围防护不到位存在人员不慎坠入造成淹溺风险。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sz w:val="21"/>
                <w:szCs w:val="21"/>
                <w:lang w:val="en-US" w:eastAsia="zh-CN"/>
              </w:rPr>
            </w:pPr>
            <w:r>
              <w:rPr>
                <w:rFonts w:hint="eastAsia"/>
                <w:sz w:val="21"/>
                <w:szCs w:val="21"/>
                <w:lang w:val="en-US" w:eastAsia="zh-CN"/>
              </w:rPr>
              <w:t>（5）主井泾河临边可造成淹溺事故。主井厂区作业人员靠近主井泾河临边，周边防护不到位，存在人员不慎坠入造成淹溺风险。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sz w:val="21"/>
                <w:szCs w:val="21"/>
                <w:lang w:val="en-US" w:eastAsia="zh-CN"/>
              </w:rPr>
            </w:pPr>
            <w:r>
              <w:rPr>
                <w:rFonts w:hint="eastAsia"/>
                <w:sz w:val="21"/>
                <w:szCs w:val="21"/>
                <w:lang w:val="en-US" w:eastAsia="zh-CN"/>
              </w:rPr>
              <w:t>（6）在运输顺槽、回风顺槽内距开切眼928m处向斜轴部为本采区的最低点，若工作面出现涌水量突然增大、离层突水、水量超出排水能力等，可能发生淹溺。</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2" w:hRule="atLeast"/>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7</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灼烫</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（1）110KV变电所可发生灼烫事故。人员误操作、违规操作导致高压电流灼伤，与触电并发。</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（2）35KV变电所可发生灼烫事故。人员误操作、违规操作导致高压电流灼伤，与触电并发。</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（3）10KV变电所可发生灼烫事故。人员误操作、违规操作导致高压电流灼伤，与触电并发。</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（4）井下中央变电所可发生灼烫事故。人员误操作、违规操作导致高压电流灼伤，与触电并发。</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（5）机电队地面车间作业人员在使用电气焊、切割机、喷灯等工器具、设备时存在个人安全防护不到位，作业过程未按规定操作存在人员被烫伤风险。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（6）主井地面作业人员在使用电气焊、切割机、喷灯等工器具、设备时可发生灼烫事故。存在个人安全防护不到位，作业过程未按规定操作存在人员被烫伤风险。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（7）后厨工作人员在使用电加热设备、天然气灶、在饭菜烹饪过程中存在被烫伤风险。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（8）井上下临时动火作业点可发生灼烫事故。井上下临时动火作业点在动火作业过程中操作人员未严格落实安全技术措施，不标准操作存在人员被烫伤风险。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8</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火灾</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（1）2804工作面采空区大面积悬顶，端头放顶不充分、入回风隅角大量向采空区供风供氧，造成浮煤氧化、自燃。2805运顺煤掘工作面，高顶浮煤不能采取注水、注氮等防火措施，可自燃。</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（2）测火工对发火地点采气不及时，采点不准，化验工对气体化验不准，可导致决策失误，酿成自然发火事故。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（3）采掘工作面电气设备因现场条件所限，维修维护不到位，造成失爆或漏电可发生火灾。</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（4）一氧化碳传感器及束管监测系统出现故障，监测数据不准，造成火灾指标气体不能及时发现，酿成事故。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bCs w:val="0"/>
                <w:sz w:val="21"/>
                <w:szCs w:val="21"/>
                <w:vertAlign w:val="baseline"/>
                <w:lang w:val="en-US" w:eastAsia="zh-CN"/>
              </w:rPr>
              <w:t>（5）在回采过程中，两顺锚杆（索）不能及时退锚，断顶爆破不及时，造成入风隅角向采空区供风，导致自然发火。</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（6）矿井主煤流运输系统皮带距离长、巡检难度大、加之各类保护失效，存在皮带摩擦导致发生火灾和一氧化碳中毒事故。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（7）井下各临时动火作业现场，在作业过程中，由于未检查周围环境，未准备消防器材、无动火后观察留守人员等原因导致火灾事故。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（8）井下各配电点，尤其是临时配电点，存在设备故障，检修不重视，存在产生电气火灾事故风险。。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9</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高处</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坠落</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（1）井底煤仓上口可发生高处坠落事故。人员存在不慎坠入井底煤仓、溜煤眼摔伤风险。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（2）副井井口、井底、副井井架可发生高处坠落事故。登高作业人员未佩戴保险带并生根</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（3）皮带栈桥可发生高处坠落事故。巡检人员、操作人员在栈桥上检修或作业期间，存在不慎跌落造成人员受伤风险。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（4）井下各临时登高作业点可发生高处坠落。工作面涉及2米以上作业，人员安全防护不到位存在不慎坠落导致受伤风险。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10</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坍塌</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（1）机房墙体开裂导致坍塌伤人损物。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（2）副井厂区永久建筑如宿舍楼、办公楼、联建楼等建筑由于发生自然灾害如地震等导致发生坍塌事故。</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11</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冒顶</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片帮</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（1）根据临近矿井经验，综采工作面老顶初次来压步距为30～50m，如工作面架后顶板断顶不充分，大面积悬顶，可导致顶板垮落，并形成飓风，造成设备损坏、人员伤亡。</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（2）2805掘进工作面受断层及褶曲构造影响，煤质比较疏松破碎，支护不及时，将发生冒顶和片帮事故。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（3）2804综放工作面回采期间，上下端头以及超前段顶板受围岩应力影响，顶板破碎、下沉。</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（4）冲击地压巷道开口、交岔点应力集中区，可发生冲击地压事故。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（5）冲击地压巷道扩修，压力重新分配，可诱发冲击地压事故。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（6）2804工作面煤质坚硬，架后易悬顶，顶板突然大面积垮落，可引发冲击地压事故。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（7）采掘工作面过断层、褶曲等应力集中区可发生冲击地压。</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（8）工作面初采期间基本顶初次来压，周期来压，采空区“见方”等，可发生冲击地压。</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（9）采掘工作面地质资料不清、顶板高顶跟踪监测不到位，预测预报不及时，支护设计及支护强度不合理易发生顶板事故。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(10冲击地压巷道开口、交岔点应力集中区，可发生冒顶事故。。</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12</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透水</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bCs w:val="0"/>
                <w:sz w:val="21"/>
                <w:szCs w:val="21"/>
                <w:vertAlign w:val="baseline"/>
                <w:lang w:val="en-US" w:eastAsia="zh-CN"/>
              </w:rPr>
              <w:t>（1）2804工作面和1802工作面水文地质条件相对复杂，工作面顶板主要赋存含水层有宜君组和洛河组，是8煤开采的主要水害威胁。在回采过程中顶板覆岩被破坏，导水裂缝导通含水层，涌水进入工作面，威胁回采安全。</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（2）2022年度计划回采范围内，2804共揭露5条断层，1802共揭露4条，断层将对防治水管理、顶板管理、工作面回采带来较大影响，若断层破碎带导通含水层，可出现涌水量突然增大等情况。</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3）随逐步推进，2804工作面可能推过K32、K39和K40等地质钻孔，1802工作面可能推过K16地质钻孔，2805运输顺槽掘进至1770m处临近k41号钻孔，距离3m,需应加强探测，防止巷道误穿断层和封闭不良钻孔导通上覆洛河组含水层，造成水害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（4）勘探报告中出现低阻异常区，可能存有积水、有毒、有害气体。进入低阻异常区之前，要及时探测，消除灾害威胁。</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bCs w:val="0"/>
                <w:sz w:val="21"/>
                <w:szCs w:val="21"/>
                <w:vertAlign w:val="baseline"/>
                <w:lang w:val="en-US" w:eastAsia="zh-CN"/>
              </w:rPr>
              <w:t>（5）随着工作面回采，上方覆岩遭破坏，特别是在向斜轴部、断层附近、上硬下软复合岩层处容易形成离层空间，若离层空间积水，严重威胁职工安全和工作面回采安全。</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（6）2804、1802工作面在回采期间，顶板管控不到位，或过量放顶煤导通上部含水层，可发生工作面透水风险。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（7）2805顺槽掘进工作面，未按规定执行先探后掘措施探明前方水体情况，冒然掘进施工，可发生工作面透水事故。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bCs w:val="0"/>
                <w:sz w:val="21"/>
                <w:szCs w:val="21"/>
                <w:vertAlign w:val="baseline"/>
                <w:lang w:val="en-US" w:eastAsia="zh-CN"/>
              </w:rPr>
              <w:t>（8）2804、1802工作面老顶初次垮落及工作面老顶周期来压垮落可扰动顶板含水层发生透水事故。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（9）雨季时，地表水可通过钻孔、断层裂隙和井口倒灌进入矿井。</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13</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放炮</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（1）爆破时未警戒或警戒距离过短存在岩石弹射伤人风险。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（2）人员误入警戒范围可能人员被岩石蹦伤。</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（3）放炮后未按照规定时间等待炮烟散尽，人员进入可能造成人员职业病或有毒有害气体中毒。</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（4）装药方式不正确或雷管扭结、连线不按规定进行，可能造成火工品爆炸伤人。</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（5）未严格按照“一炮三检”执行存在放炮引起瓦斯爆炸风险。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（6）未严格执行“三人连锁放炮”存在监管不力或作业面人员过多引发伤人风险。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（7）中深孔爆破未制定专项安全技术措施，孔内温度超过40℃未采取降温措施进行爆破，存在放炮伤人风险。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14</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火药</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爆炸</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（1）各炮掘工作面存在火工品爆炸风险。不按规定运输、保管火工品存在爆炸伤人风险。丢失、私藏火工品存在意外爆炸伤人风险。不按规定处理拒爆、残爆雷管存在施工时火工品爆炸伤人风险。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（2）井下爆炸材料库存在火药爆炸风险。井下爆炸材料库为矿井永久硐室，均按照相关法律法规要求进行建设使用，但由于为统一存放火工品地点，故存在发存在火药爆炸风险生火药爆炸事故风险。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（3）副井井口、井底罐笼提升爆炸物品时，可能由于保管不善或违规运输导致火工品爆炸。</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15</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瓦斯</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爆炸</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1）2804综采工作面生产阶段，每班进尺不足1.6米，为防止工作面放顶煤导通含水层，现工作面只割不放，瓦斯含量很小，但矿井为高瓦斯矿井，随着工作面推进速度加快和放顶煤作业，可发生瓦斯异常涌出、积聚、超限，导致矿井发生瓦斯爆炸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（2）1802两顺槽及开切眼掘进时，通过钻孔勘探，相对瓦斯涌出来为5m³/t。可见，2805运顺煤巷掘进过程中可发生瓦斯积聚、超限，导致矿井发生瓦斯爆炸风险。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（3）由于对井下通风设施管理不善，井下某处一组风门同时全部打开，风流短路，致使井下用风地点风量不足，或瓦斯积聚，导致瓦斯事故。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（4）矿井总风量不足或对井下用风地点和巷道风量分配不合理，致使某处用风地点和巷道出现无风、微风、循环风、不合理串联通风，造成井下气候恶劣、有毒有害气体积聚、瓦斯超限，酿成事故。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（5）主要通风机因停电或电器、机械故障突然停止运转，致使井下停风，造成井下瓦斯或有毒有害气体积聚、超限，酿成重大事故。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（6）未严格按瓦斯抽采管理制度进行瓦斯抽采调控，造成采空区瓦斯积聚，瓦斯外延，工作面及外围巷道瓦斯超限，导致工作面停产或瓦斯事故。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（7）2804工作面煤质坚硬，架后易大面积悬顶，老顶周期来压，将会造成顶板大面积垮落，导致采空区内大量气体涌出，可造成瓦斯超限。</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（8）由于对局部通风机管理不善，致使局部通风机突然停运，不能实现自动切换；风筒因车辆运输刮破或断开，造成掘进工作面瓦斯超限或积聚，酿成事故。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（9）采煤工作面回风隅角未放严放实、或存在空顶，可瓦斯积聚、超限。</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（10）监控传感器设置不符合规定，监测数据出现误差。未按规定对瓦斯抽采系统及甲烷、一氧化碳、温度、压力等传感器进行调校维护，造成监测计量不准，导致瓦斯抽采决策失误。引发瓦斯事故。</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16</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锅炉</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爆炸</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无</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17</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容器</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爆炸</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地面加工车间及井下动火地点可能发生氧气、乙炔气瓶爆炸。地面车间存放的氧气、乙炔气瓶、油桶由于暴晒、撞击、人为施加火源可能发生容器爆炸。气瓶安全装置缺失或损坏，安全距离不够，混合运输等，存在气瓶爆炸伤人风险。作业人员在焊接气罐、油桶时存在发生爆炸伤人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（2）空压机房可能发生压缩空气储罐爆炸。压缩空气储罐受到撞击、暴晒等可能发生爆炸。</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（3）矿食堂后厨可能发生液化气罐爆炸。烹饪用液化气罐受到撞击、不正确存放、搬运、使用，存在发生容器爆炸伤人风险。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18</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其他</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爆炸</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（1）2804综采工作面、回风顺槽，生产班各类防尘措施落实不到位，管控不到位.防尘系统不完善，防尘设施不完备，致使煤尘堆积飞扬，因放炮、火灾、瓦斯事故原因引起煤尘爆炸。</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（2）2805运顺煤巷掘进，各类防尘措施不落实，回风巷积尘，可发生煤尘事故。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（3）2804运输顺槽、东胶带大巷带式输送机机头转载处各类喷雾设施不完好或不适用，可大量积尘，发生煤尘事故。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（4）矿井总回风巷积尘，不及时清洗，可发生煤尘事故。</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19</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中毒和</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窒息</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（1）2805掘进工作面瓦斯涌出，煤自燃等因素，产生CO等有毒气体存在造成人员中毒或窒息风险。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（2）2804首采工作面及顺槽巷道，工作面瓦斯涌出，煤自燃等因素，产生CO等有毒气体存在造成人员中毒或窒息风险。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（3）主要回风巷道发生粉尘爆炸、瓦斯爆炸、火灾等产生CO等有毒气体造成人员中毒和窒息。</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（4）主斜井井筒、东胶带大巷等煤流运输系统巷道，皮带起火或摩擦产生有毒气体导致人员窒息或中毒。</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（5）电缆沟、水井、副井井底水沟，有限空间作业可能导致人员中毒或窒息。</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（6）2804工作面在回采期间及2805掘进工作面掘进期间，由于超前钻探不及时，没有及时对回采前方地质进行勘探，导致前方断层中硫化氢等有毒有害气体涌出伤人。</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（7）2804工作面为防止自燃发火事故向采空区注氮，可发生人员窒息事故。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lang w:val="en-US" w:eastAsia="zh-CN"/>
              </w:rPr>
            </w:pPr>
            <w:r>
              <w:rPr>
                <w:rFonts w:hint="eastAsia" w:ascii="仿宋" w:hAnsi="仿宋" w:eastAsia="仿宋" w:cs="仿宋"/>
                <w:b/>
                <w:bCs w:val="0"/>
                <w:sz w:val="21"/>
                <w:szCs w:val="21"/>
                <w:lang w:val="en-US" w:eastAsia="zh-CN"/>
              </w:rPr>
              <w:t>（</w:t>
            </w:r>
            <w:r>
              <w:rPr>
                <w:rFonts w:hint="eastAsia" w:cs="仿宋"/>
                <w:b/>
                <w:bCs w:val="0"/>
                <w:sz w:val="21"/>
                <w:szCs w:val="21"/>
                <w:lang w:val="en-US" w:eastAsia="zh-CN"/>
              </w:rPr>
              <w:t>8</w:t>
            </w:r>
            <w:r>
              <w:rPr>
                <w:rFonts w:hint="eastAsia" w:ascii="仿宋" w:hAnsi="仿宋" w:eastAsia="仿宋" w:cs="仿宋"/>
                <w:b/>
                <w:bCs w:val="0"/>
                <w:sz w:val="21"/>
                <w:szCs w:val="21"/>
                <w:lang w:val="en-US" w:eastAsia="zh-CN"/>
              </w:rPr>
              <w:t>）2804工作面推进将遇五条断层和K32、K39、K40等地质钻孔，2805运输顺槽掘进至1770m处临近k41号钻孔，可发生瓦斯、硫化氢等其他有害气体伤人事故。</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20</w:t>
            </w:r>
          </w:p>
        </w:tc>
        <w:tc>
          <w:tcPr>
            <w:tcW w:w="379"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其他</w:t>
            </w:r>
          </w:p>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伤害</w:t>
            </w:r>
          </w:p>
        </w:tc>
        <w:tc>
          <w:tcPr>
            <w:tcW w:w="3884"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1</w:t>
            </w:r>
            <w:r>
              <w:rPr>
                <w:rFonts w:hint="eastAsia" w:cs="仿宋"/>
                <w:b w:val="0"/>
                <w:bCs/>
                <w:sz w:val="21"/>
                <w:szCs w:val="21"/>
                <w:lang w:eastAsia="zh-CN"/>
              </w:rPr>
              <w:t>）</w:t>
            </w:r>
            <w:r>
              <w:rPr>
                <w:rFonts w:hint="eastAsia" w:ascii="仿宋" w:hAnsi="仿宋" w:eastAsia="仿宋" w:cs="仿宋"/>
                <w:b w:val="0"/>
                <w:bCs/>
                <w:sz w:val="21"/>
                <w:szCs w:val="21"/>
              </w:rPr>
              <w:t>职工酗酒闹事、寻衅滋事、聚众斗殴、赌博等造成人员受伤风险。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sz w:val="21"/>
                <w:szCs w:val="21"/>
              </w:rPr>
            </w:pPr>
            <w:r>
              <w:rPr>
                <w:rFonts w:hint="eastAsia" w:cs="仿宋"/>
                <w:b w:val="0"/>
                <w:bCs/>
                <w:sz w:val="21"/>
                <w:szCs w:val="21"/>
                <w:lang w:eastAsia="zh-CN"/>
              </w:rPr>
              <w:t>（</w:t>
            </w:r>
            <w:r>
              <w:rPr>
                <w:rFonts w:hint="eastAsia" w:cs="仿宋"/>
                <w:b w:val="0"/>
                <w:bCs/>
                <w:sz w:val="21"/>
                <w:szCs w:val="21"/>
                <w:lang w:val="en-US" w:eastAsia="zh-CN"/>
              </w:rPr>
              <w:t>2</w:t>
            </w:r>
            <w:r>
              <w:rPr>
                <w:rFonts w:hint="eastAsia" w:cs="仿宋"/>
                <w:b w:val="0"/>
                <w:bCs/>
                <w:sz w:val="21"/>
                <w:szCs w:val="21"/>
                <w:lang w:eastAsia="zh-CN"/>
              </w:rPr>
              <w:t>）</w:t>
            </w:r>
            <w:r>
              <w:rPr>
                <w:rFonts w:hint="eastAsia" w:ascii="仿宋" w:hAnsi="仿宋" w:eastAsia="仿宋" w:cs="仿宋"/>
                <w:b w:val="0"/>
                <w:bCs/>
                <w:sz w:val="21"/>
                <w:szCs w:val="21"/>
              </w:rPr>
              <w:t>职工由于身体情况欠佳或突发疾病导致在岗或未在岗期间发生人身事故或次生事故风险。</w:t>
            </w:r>
          </w:p>
        </w:tc>
        <w:tc>
          <w:tcPr>
            <w:tcW w:w="385"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ascii="仿宋" w:hAnsi="仿宋" w:eastAsia="仿宋" w:cs="仿宋"/>
                <w:b w:val="0"/>
                <w:bCs/>
                <w:sz w:val="21"/>
                <w:szCs w:val="21"/>
                <w:vertAlign w:val="baseline"/>
                <w:lang w:val="en-US" w:eastAsia="zh-CN"/>
              </w:rPr>
            </w:pPr>
            <w:r>
              <w:rPr>
                <w:rFonts w:hint="eastAsia" w:cs="仿宋"/>
                <w:b w:val="0"/>
                <w:bCs/>
                <w:sz w:val="21"/>
                <w:szCs w:val="21"/>
                <w:vertAlign w:val="baseline"/>
                <w:lang w:val="en-US" w:eastAsia="zh-CN"/>
              </w:rPr>
              <w:t>存在</w:t>
            </w:r>
          </w:p>
        </w:tc>
      </w:tr>
    </w:tbl>
    <w:p>
      <w:pPr>
        <w:rPr>
          <w:rFonts w:hint="default"/>
          <w:lang w:val="en-US" w:eastAsia="zh-CN"/>
        </w:rPr>
      </w:pPr>
      <w:r>
        <w:rPr>
          <w:rFonts w:hint="default"/>
          <w:lang w:val="en-US" w:eastAsia="zh-CN"/>
        </w:rPr>
        <w:br w:type="page"/>
      </w:r>
    </w:p>
    <w:p>
      <w:pPr>
        <w:bidi w:val="0"/>
        <w:rPr>
          <w:rFonts w:hint="eastAsia"/>
        </w:rPr>
      </w:pPr>
      <w:r>
        <w:rPr>
          <w:rFonts w:hint="default"/>
          <w:lang w:val="en-US" w:eastAsia="zh-CN"/>
        </w:rPr>
        <w:t>各级各类风险条数明细</w:t>
      </w:r>
      <w:r>
        <w:rPr>
          <w:rFonts w:hint="eastAsia"/>
          <w:lang w:val="en-US" w:eastAsia="zh-CN"/>
        </w:rPr>
        <w:t>见下表：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410"/>
        <w:gridCol w:w="1590"/>
        <w:gridCol w:w="1620"/>
        <w:gridCol w:w="1577"/>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000" w:type="pct"/>
            <w:gridSpan w:val="6"/>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sz w:val="32"/>
                <w:szCs w:val="32"/>
              </w:rPr>
            </w:pPr>
            <w:r>
              <w:rPr>
                <w:rFonts w:hint="eastAsia" w:ascii="仿宋" w:hAnsi="仿宋" w:eastAsia="仿宋" w:cs="仿宋"/>
                <w:b/>
                <w:bCs/>
                <w:i w:val="0"/>
                <w:color w:val="000000"/>
                <w:kern w:val="0"/>
                <w:sz w:val="36"/>
                <w:szCs w:val="36"/>
                <w:u w:val="none"/>
                <w:lang w:val="en-US" w:eastAsia="zh-CN" w:bidi="ar"/>
              </w:rPr>
              <w:t>各级各类风险条数明细表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低风险</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一般风险</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较大风险</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重大风险</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物体打击</w:t>
            </w:r>
          </w:p>
        </w:tc>
        <w:tc>
          <w:tcPr>
            <w:tcW w:w="75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2</w:t>
            </w:r>
          </w:p>
        </w:tc>
        <w:tc>
          <w:tcPr>
            <w:tcW w:w="85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2</w:t>
            </w:r>
          </w:p>
        </w:tc>
        <w:tc>
          <w:tcPr>
            <w:tcW w:w="87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w:t>
            </w:r>
          </w:p>
        </w:tc>
        <w:tc>
          <w:tcPr>
            <w:tcW w:w="84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5</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车辆伤害</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5</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机械伤害</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4</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1</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11</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起重伤害</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5</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触电</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1</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13</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淹溺</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6</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灼烫</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8</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8</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火灾</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8</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高处坠落</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4</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坍塌</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2</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冒顶片帮</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7</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3</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透水</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9</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放炮</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7</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火药爆炸</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1</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3</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瓦斯爆炸</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锅炉爆炸</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0</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容器爆炸</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3</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其他爆炸</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4</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中毒和窒息</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1</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8</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其他伤害</w:t>
            </w:r>
          </w:p>
        </w:tc>
        <w:tc>
          <w:tcPr>
            <w:tcW w:w="75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w:t>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=SUM(LEFT) \* MERGEFORMAT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2</w:t>
            </w:r>
            <w:r>
              <w:rPr>
                <w:rFonts w:hint="eastAsia" w:ascii="仿宋" w:hAnsi="仿宋" w:eastAsia="仿宋" w:cs="仿宋"/>
                <w:color w:val="auto"/>
                <w:sz w:val="32"/>
                <w:szCs w:val="3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总计</w:t>
            </w:r>
          </w:p>
        </w:tc>
        <w:tc>
          <w:tcPr>
            <w:tcW w:w="75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fldChar w:fldCharType="begin"/>
            </w:r>
            <w:r>
              <w:rPr>
                <w:rFonts w:hint="eastAsia" w:ascii="仿宋" w:hAnsi="仿宋" w:eastAsia="仿宋" w:cs="仿宋"/>
                <w:color w:val="auto"/>
                <w:kern w:val="0"/>
                <w:sz w:val="32"/>
                <w:szCs w:val="32"/>
              </w:rPr>
              <w:instrText xml:space="preserve"> =SUM(ABOVE) \* MERGEFORMAT </w:instrText>
            </w:r>
            <w:r>
              <w:rPr>
                <w:rFonts w:hint="eastAsia" w:ascii="仿宋" w:hAnsi="仿宋" w:eastAsia="仿宋" w:cs="仿宋"/>
                <w:color w:val="auto"/>
                <w:kern w:val="0"/>
                <w:sz w:val="32"/>
                <w:szCs w:val="32"/>
              </w:rPr>
              <w:fldChar w:fldCharType="separate"/>
            </w:r>
            <w:r>
              <w:rPr>
                <w:rFonts w:hint="eastAsia" w:ascii="仿宋" w:hAnsi="仿宋" w:eastAsia="仿宋" w:cs="仿宋"/>
                <w:color w:val="auto"/>
                <w:kern w:val="0"/>
                <w:sz w:val="32"/>
                <w:szCs w:val="32"/>
              </w:rPr>
              <w:t>52</w:t>
            </w:r>
            <w:r>
              <w:rPr>
                <w:rFonts w:hint="eastAsia" w:ascii="仿宋" w:hAnsi="仿宋" w:eastAsia="仿宋" w:cs="仿宋"/>
                <w:color w:val="auto"/>
                <w:kern w:val="0"/>
                <w:sz w:val="32"/>
                <w:szCs w:val="32"/>
              </w:rPr>
              <w:fldChar w:fldCharType="end"/>
            </w:r>
          </w:p>
        </w:tc>
        <w:tc>
          <w:tcPr>
            <w:tcW w:w="8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=SUM(ABOVE) \* MERGEFORMAT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35</w:t>
            </w:r>
            <w:r>
              <w:rPr>
                <w:rFonts w:hint="eastAsia" w:ascii="仿宋" w:hAnsi="仿宋" w:eastAsia="仿宋" w:cs="仿宋"/>
                <w:color w:val="auto"/>
                <w:sz w:val="32"/>
                <w:szCs w:val="32"/>
              </w:rPr>
              <w:fldChar w:fldCharType="end"/>
            </w:r>
          </w:p>
        </w:tc>
        <w:tc>
          <w:tcPr>
            <w:tcW w:w="87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=SUM(ABOVE) \* MERGEFORMAT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22</w:t>
            </w:r>
            <w:r>
              <w:rPr>
                <w:rFonts w:hint="eastAsia" w:ascii="仿宋" w:hAnsi="仿宋" w:eastAsia="仿宋" w:cs="仿宋"/>
                <w:color w:val="auto"/>
                <w:sz w:val="32"/>
                <w:szCs w:val="32"/>
              </w:rPr>
              <w:fldChar w:fldCharType="end"/>
            </w:r>
          </w:p>
        </w:tc>
        <w:tc>
          <w:tcPr>
            <w:tcW w:w="84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=SUM(ABOVE) \* MERGEFORMAT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14</w:t>
            </w:r>
            <w:r>
              <w:rPr>
                <w:rFonts w:hint="eastAsia" w:ascii="仿宋" w:hAnsi="仿宋" w:eastAsia="仿宋" w:cs="仿宋"/>
                <w:color w:val="auto"/>
                <w:sz w:val="32"/>
                <w:szCs w:val="32"/>
              </w:rPr>
              <w:fldChar w:fldCharType="end"/>
            </w:r>
          </w:p>
        </w:tc>
        <w:tc>
          <w:tcPr>
            <w:tcW w:w="72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fldChar w:fldCharType="begin"/>
            </w:r>
            <w:r>
              <w:rPr>
                <w:rFonts w:hint="eastAsia" w:ascii="仿宋" w:hAnsi="仿宋" w:eastAsia="仿宋" w:cs="仿宋"/>
                <w:color w:val="auto"/>
                <w:sz w:val="32"/>
                <w:szCs w:val="32"/>
                <w:lang w:eastAsia="zh-CN"/>
              </w:rPr>
              <w:instrText xml:space="preserve"> =SUM(ABOVE) \* MERGEFORMAT </w:instrText>
            </w:r>
            <w:r>
              <w:rPr>
                <w:rFonts w:hint="eastAsia" w:ascii="仿宋" w:hAnsi="仿宋" w:eastAsia="仿宋" w:cs="仿宋"/>
                <w:color w:val="auto"/>
                <w:sz w:val="32"/>
                <w:szCs w:val="32"/>
                <w:lang w:eastAsia="zh-CN"/>
              </w:rPr>
              <w:fldChar w:fldCharType="separate"/>
            </w:r>
            <w:r>
              <w:rPr>
                <w:rFonts w:hint="eastAsia" w:ascii="仿宋" w:hAnsi="仿宋" w:eastAsia="仿宋" w:cs="仿宋"/>
                <w:color w:val="auto"/>
                <w:sz w:val="32"/>
                <w:szCs w:val="32"/>
                <w:lang w:eastAsia="zh-CN"/>
              </w:rPr>
              <w:t>123</w:t>
            </w:r>
            <w:r>
              <w:rPr>
                <w:rFonts w:hint="eastAsia" w:ascii="仿宋" w:hAnsi="仿宋" w:eastAsia="仿宋" w:cs="仿宋"/>
                <w:color w:val="auto"/>
                <w:sz w:val="32"/>
                <w:szCs w:val="32"/>
                <w:lang w:eastAsia="zh-CN"/>
              </w:rPr>
              <w:fldChar w:fldCharType="end"/>
            </w:r>
          </w:p>
        </w:tc>
      </w:tr>
    </w:tbl>
    <w:p>
      <w:pPr>
        <w:bidi w:val="0"/>
        <w:rPr>
          <w:rFonts w:hint="eastAsia"/>
          <w:b/>
          <w:bCs/>
        </w:rPr>
      </w:pPr>
    </w:p>
    <w:p>
      <w:pPr>
        <w:rPr>
          <w:rFonts w:hint="eastAsia"/>
          <w:b/>
          <w:bCs/>
        </w:rPr>
      </w:pPr>
      <w:r>
        <w:rPr>
          <w:rFonts w:hint="eastAsia"/>
          <w:b/>
          <w:bCs/>
        </w:rPr>
        <w:br w:type="page"/>
      </w:r>
    </w:p>
    <w:p>
      <w:pPr>
        <w:bidi w:val="0"/>
        <w:rPr>
          <w:rFonts w:hint="eastAsia" w:eastAsia="仿宋"/>
          <w:lang w:eastAsia="zh-CN"/>
        </w:rPr>
      </w:pPr>
      <w:r>
        <w:rPr>
          <w:rFonts w:hint="eastAsia"/>
          <w:b/>
          <w:bCs/>
        </w:rPr>
        <w:t>评估结论：</w:t>
      </w:r>
      <w:r>
        <w:rPr>
          <w:rFonts w:hint="eastAsia"/>
          <w:b/>
          <w:bCs/>
          <w:lang w:eastAsia="zh-CN"/>
        </w:rPr>
        <w:t>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重大风险统计表</w:t>
      </w:r>
    </w:p>
    <w:tbl>
      <w:tblPr>
        <w:tblStyle w:val="15"/>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058"/>
        <w:gridCol w:w="1034"/>
        <w:gridCol w:w="6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序号</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项目名称</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bCs w:val="0"/>
                <w:sz w:val="21"/>
                <w:szCs w:val="21"/>
                <w:vertAlign w:val="baseline"/>
                <w:lang w:val="en-US" w:eastAsia="zh-CN"/>
              </w:rPr>
            </w:pPr>
            <w:r>
              <w:rPr>
                <w:rFonts w:hint="eastAsia" w:cs="仿宋"/>
                <w:b/>
                <w:bCs w:val="0"/>
                <w:sz w:val="21"/>
                <w:szCs w:val="21"/>
                <w:vertAlign w:val="baseline"/>
                <w:lang w:val="en-US" w:eastAsia="zh-CN"/>
              </w:rPr>
              <w:t>事故名称</w:t>
            </w:r>
          </w:p>
        </w:tc>
        <w:tc>
          <w:tcPr>
            <w:tcW w:w="3528"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default" w:cs="仿宋"/>
                <w:b/>
                <w:bCs w:val="0"/>
                <w:sz w:val="21"/>
                <w:szCs w:val="21"/>
                <w:vertAlign w:val="baseline"/>
                <w:lang w:val="en-US" w:eastAsia="zh-CN"/>
              </w:rPr>
            </w:pPr>
            <w:r>
              <w:rPr>
                <w:rFonts w:hint="eastAsia" w:cs="仿宋"/>
                <w:b/>
                <w:bCs w:val="0"/>
                <w:sz w:val="21"/>
                <w:szCs w:val="21"/>
                <w:vertAlign w:val="baseline"/>
                <w:lang w:val="en-US" w:eastAsia="zh-CN"/>
              </w:rPr>
              <w:t>重大风险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1</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机械</w:t>
            </w:r>
          </w:p>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伤害</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提升运输事故</w:t>
            </w:r>
          </w:p>
        </w:tc>
        <w:tc>
          <w:tcPr>
            <w:tcW w:w="3528" w:type="pct"/>
            <w:noWrap w:val="0"/>
            <w:vAlign w:val="center"/>
          </w:tcPr>
          <w:p>
            <w:pPr>
              <w:keepNext w:val="0"/>
              <w:keepLines w:val="0"/>
              <w:pageBreakBefore w:val="0"/>
              <w:widowControl w:val="0"/>
              <w:shd w:val="clear"/>
              <w:kinsoku/>
              <w:wordWrap/>
              <w:overflowPunct/>
              <w:topLinePunct w:val="0"/>
              <w:autoSpaceDE/>
              <w:autoSpaceDN/>
              <w:bidi/>
              <w:adjustRightInd w:val="0"/>
              <w:snapToGrid w:val="0"/>
              <w:spacing w:before="0" w:after="0"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shd w:val="clear"/>
                <w:lang w:eastAsia="zh-CN"/>
              </w:rPr>
              <w:t>（</w:t>
            </w:r>
            <w:r>
              <w:rPr>
                <w:rFonts w:hint="eastAsia" w:cs="仿宋"/>
                <w:b w:val="0"/>
                <w:bCs/>
                <w:sz w:val="21"/>
                <w:szCs w:val="21"/>
                <w:shd w:val="clear"/>
                <w:lang w:val="en-US" w:eastAsia="zh-CN"/>
              </w:rPr>
              <w:t>1</w:t>
            </w:r>
            <w:r>
              <w:rPr>
                <w:rFonts w:hint="eastAsia" w:cs="仿宋"/>
                <w:b w:val="0"/>
                <w:bCs/>
                <w:sz w:val="21"/>
                <w:szCs w:val="21"/>
                <w:shd w:val="clear"/>
                <w:lang w:eastAsia="zh-CN"/>
              </w:rPr>
              <w:t>）</w:t>
            </w:r>
            <w:r>
              <w:rPr>
                <w:rFonts w:hint="eastAsia" w:ascii="仿宋" w:hAnsi="仿宋" w:eastAsia="仿宋" w:cs="仿宋"/>
                <w:b w:val="0"/>
                <w:bCs/>
                <w:sz w:val="21"/>
                <w:szCs w:val="21"/>
                <w:shd w:val="clear"/>
              </w:rPr>
              <w:t>竖井兼作物料运送和提升人员。提升过程中，提升机保护失效、钢丝绳拉断以及绞车司机操作失误等均可发生跑罐事故</w:t>
            </w:r>
            <w:r>
              <w:rPr>
                <w:rFonts w:hint="eastAsia" w:cs="仿宋"/>
                <w:b w:val="0"/>
                <w:bCs/>
                <w:sz w:val="21"/>
                <w:szCs w:val="21"/>
                <w:shd w:val="clea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2</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触电</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停电事故</w:t>
            </w:r>
          </w:p>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p>
        </w:tc>
        <w:tc>
          <w:tcPr>
            <w:tcW w:w="3528"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（2）</w:t>
            </w:r>
            <w:r>
              <w:rPr>
                <w:rFonts w:hint="eastAsia" w:ascii="仿宋" w:hAnsi="仿宋" w:eastAsia="仿宋" w:cs="仿宋"/>
                <w:b w:val="0"/>
                <w:bCs/>
                <w:sz w:val="21"/>
                <w:szCs w:val="21"/>
                <w:vertAlign w:val="baseline"/>
                <w:lang w:val="en-US" w:eastAsia="zh-CN"/>
              </w:rPr>
              <w:t>110KV变电所、井下中央变电所为矿井变压等级最高的变电站，设备多、操作、检修难度大，存在作业人员防护不到位、误操作、检修人员违章检修等供电风险，可造成主扇、提升机、中央排水泵、瓦斯泵站停运,造成重大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3</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火灾</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火灾事故</w:t>
            </w:r>
          </w:p>
        </w:tc>
        <w:tc>
          <w:tcPr>
            <w:tcW w:w="3528"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（3）2804工作面采空区大面积悬顶，端头放顶不充分、入回风隅角大量向采空区供风供氧，造成浮煤氧化、自燃。2805运顺煤掘工作面，高顶浮煤不能采取注水、注氮等防火措施，可自燃。</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（4）在回采过程中，两顺锚杆（索）不能及时退锚，断顶爆破不及时，造成入风隅角向采空区供风，导致自然发火。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4</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冒顶片帮</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顶板事故</w:t>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冲击地压事故</w:t>
            </w:r>
          </w:p>
        </w:tc>
        <w:tc>
          <w:tcPr>
            <w:tcW w:w="3528"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（5）根据临近矿井经验，综采工作面老顶初次来压步距为30～50m，如工作面架后顶板断顶不充分，大面积悬顶，可导致顶板垮落，并形成飓风，造成设备损坏、人员伤亡。</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（6）2804工作面煤质坚硬，架后易悬顶，顶板突然大面积垮落，可引发冲击地压事故。</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（7）工作面初采期间基本顶初次来压，周期来压，采空区“见方”等，可发生冲击地压。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5</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透水</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水灾事故</w:t>
            </w:r>
          </w:p>
        </w:tc>
        <w:tc>
          <w:tcPr>
            <w:tcW w:w="3528"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8）2804工作面和1802工作面水文地质条件相对复杂，工作面顶板主要赋存含水层有宜君组和洛河组，是8煤开采的主要水害威胁。在回采过程中顶板覆岩被破坏，导水裂缝导通含水层，涌水进入工作面，威胁回采安全。</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（9）随着工作面回采，上方覆岩遭破坏，特别是在向斜轴部、断层附近、上硬下软复合岩层处容易形成离层空间，若离层空间积水，严重威胁职工安全和工作面回采安全。</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（10）2804、1802工作面老顶初次垮落及工作面老顶周期来压垮落可扰动顶板含水层发生透水事故。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6</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瓦斯爆炸</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瓦斯、煤尘爆炸事故</w:t>
            </w:r>
          </w:p>
        </w:tc>
        <w:tc>
          <w:tcPr>
            <w:tcW w:w="3528"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11）2804综采工作面生产阶段，每班进尺不足1.6米，为防止工作面放顶煤导通含水层，现工作面只割不放，瓦斯含量很小，但矿井为高瓦斯矿井，随着工作面推进速度加快和放顶煤作业，可发生瓦斯异常涌出、积聚、超限，导致矿井发生瓦斯爆炸风险。</w:t>
            </w:r>
          </w:p>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（12）2804工作面煤质坚硬，架后易大面积悬顶，老顶周期来压，将会造成顶板大面积垮落，导致采空区内大量气体涌出，可造成瓦斯超限。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7</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eastAsia" w:cs="仿宋"/>
                <w:b w:val="0"/>
                <w:bCs/>
                <w:sz w:val="21"/>
                <w:szCs w:val="21"/>
                <w:vertAlign w:val="baseline"/>
                <w:lang w:val="en-US" w:eastAsia="zh-CN"/>
              </w:rPr>
              <w:t>其他爆炸</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center"/>
              <w:textAlignment w:val="auto"/>
              <w:rPr>
                <w:rFonts w:hint="default" w:cs="仿宋"/>
                <w:b w:val="0"/>
                <w:bCs/>
                <w:sz w:val="21"/>
                <w:szCs w:val="21"/>
                <w:vertAlign w:val="baseline"/>
                <w:lang w:val="en-US" w:eastAsia="zh-CN"/>
              </w:rPr>
            </w:pPr>
            <w:r>
              <w:rPr>
                <w:rFonts w:hint="default" w:cs="仿宋"/>
                <w:b w:val="0"/>
                <w:bCs/>
                <w:sz w:val="21"/>
                <w:szCs w:val="21"/>
                <w:vertAlign w:val="baseline"/>
                <w:lang w:val="en-US" w:eastAsia="zh-CN"/>
              </w:rPr>
              <w:t>瓦斯、煤尘</w:t>
            </w:r>
            <w:r>
              <w:rPr>
                <w:rFonts w:hint="eastAsia" w:cs="仿宋"/>
                <w:b w:val="0"/>
                <w:bCs/>
                <w:sz w:val="21"/>
                <w:szCs w:val="21"/>
                <w:vertAlign w:val="baseline"/>
                <w:lang w:val="en-US" w:eastAsia="zh-CN"/>
              </w:rPr>
              <w:t>爆炸事故</w:t>
            </w:r>
          </w:p>
        </w:tc>
        <w:tc>
          <w:tcPr>
            <w:tcW w:w="3528"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firstLine="0" w:firstLineChars="0"/>
              <w:jc w:val="right"/>
              <w:textAlignment w:val="auto"/>
              <w:rPr>
                <w:rFonts w:hint="eastAsia" w:cs="仿宋"/>
                <w:b w:val="0"/>
                <w:bCs/>
                <w:sz w:val="21"/>
                <w:szCs w:val="21"/>
                <w:vertAlign w:val="baseline"/>
                <w:lang w:val="en-US" w:eastAsia="zh-CN"/>
              </w:rPr>
            </w:pPr>
            <w:r>
              <w:rPr>
                <w:rFonts w:hint="eastAsia" w:cs="仿宋"/>
                <w:b w:val="0"/>
                <w:bCs/>
                <w:sz w:val="21"/>
                <w:szCs w:val="21"/>
                <w:vertAlign w:val="baseline"/>
                <w:lang w:val="en-US" w:eastAsia="zh-CN"/>
              </w:rPr>
              <w:t>（13）2804综采工作面、回风顺槽，生产班各类防尘措施落实不到位，管控不到位.防尘系统不完善，防尘设施不完备，致使煤尘堆积飞扬，因放炮、火灾、瓦斯事故原因引起煤尘爆炸。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43"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left="0" w:leftChars="0" w:firstLine="0" w:firstLineChars="0"/>
              <w:jc w:val="center"/>
              <w:textAlignment w:val="auto"/>
              <w:rPr>
                <w:rFonts w:hint="eastAsia" w:ascii="仿宋" w:hAnsi="仿宋" w:eastAsia="仿宋" w:cs="仿宋"/>
                <w:b w:val="0"/>
                <w:bCs/>
                <w:kern w:val="2"/>
                <w:sz w:val="21"/>
                <w:szCs w:val="21"/>
                <w:vertAlign w:val="baseline"/>
                <w:lang w:val="en-US" w:eastAsia="zh-CN" w:bidi="ar-SA"/>
              </w:rPr>
            </w:pPr>
            <w:r>
              <w:rPr>
                <w:rFonts w:hint="eastAsia" w:cs="仿宋"/>
                <w:b w:val="0"/>
                <w:bCs/>
                <w:sz w:val="21"/>
                <w:szCs w:val="21"/>
                <w:vertAlign w:val="baseline"/>
                <w:lang w:val="en-US" w:eastAsia="zh-CN"/>
              </w:rPr>
              <w:t>8</w:t>
            </w:r>
          </w:p>
        </w:tc>
        <w:tc>
          <w:tcPr>
            <w:tcW w:w="570"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left="0" w:leftChars="0" w:firstLine="0" w:firstLineChars="0"/>
              <w:jc w:val="center"/>
              <w:textAlignment w:val="auto"/>
              <w:rPr>
                <w:rFonts w:hint="eastAsia" w:ascii="仿宋" w:hAnsi="仿宋" w:eastAsia="仿宋" w:cs="仿宋"/>
                <w:b w:val="0"/>
                <w:bCs/>
                <w:kern w:val="2"/>
                <w:sz w:val="21"/>
                <w:szCs w:val="21"/>
                <w:vertAlign w:val="baseline"/>
                <w:lang w:val="en-US" w:eastAsia="zh-CN" w:bidi="ar-SA"/>
              </w:rPr>
            </w:pPr>
            <w:r>
              <w:rPr>
                <w:rFonts w:hint="eastAsia" w:cs="仿宋"/>
                <w:b w:val="0"/>
                <w:bCs/>
                <w:sz w:val="21"/>
                <w:szCs w:val="21"/>
                <w:vertAlign w:val="baseline"/>
                <w:lang w:val="en-US" w:eastAsia="zh-CN"/>
              </w:rPr>
              <w:t>中毒和窒息</w:t>
            </w:r>
          </w:p>
        </w:tc>
        <w:tc>
          <w:tcPr>
            <w:tcW w:w="557" w:type="pct"/>
            <w:noWrap w:val="0"/>
            <w:vAlign w:val="center"/>
          </w:tcPr>
          <w:p>
            <w:pPr>
              <w:keepNext w:val="0"/>
              <w:keepLines w:val="0"/>
              <w:pageBreakBefore w:val="0"/>
              <w:widowControl w:val="0"/>
              <w:numPr>
                <w:ilvl w:val="0"/>
                <w:numId w:val="0"/>
              </w:numPr>
              <w:kinsoku/>
              <w:wordWrap/>
              <w:overflowPunct/>
              <w:topLinePunct w:val="0"/>
              <w:autoSpaceDE/>
              <w:autoSpaceDN/>
              <w:bidi/>
              <w:adjustRightInd/>
              <w:snapToGrid w:val="0"/>
              <w:spacing w:line="240" w:lineRule="auto"/>
              <w:ind w:left="0" w:leftChars="0" w:firstLine="0" w:firstLineChars="0"/>
              <w:jc w:val="center"/>
              <w:textAlignment w:val="auto"/>
              <w:rPr>
                <w:rFonts w:hint="eastAsia" w:ascii="仿宋" w:hAnsi="仿宋" w:eastAsia="仿宋" w:cs="仿宋"/>
                <w:b w:val="0"/>
                <w:bCs/>
                <w:kern w:val="2"/>
                <w:sz w:val="21"/>
                <w:szCs w:val="21"/>
                <w:vertAlign w:val="baseline"/>
                <w:lang w:val="en-US" w:eastAsia="zh-CN" w:bidi="ar-SA"/>
              </w:rPr>
            </w:pPr>
            <w:r>
              <w:rPr>
                <w:rFonts w:hint="eastAsia" w:cs="仿宋"/>
                <w:b w:val="0"/>
                <w:bCs/>
                <w:sz w:val="21"/>
                <w:szCs w:val="21"/>
                <w:vertAlign w:val="baseline"/>
                <w:lang w:val="en-US" w:eastAsia="zh-CN"/>
              </w:rPr>
              <w:t>职业危害事故</w:t>
            </w:r>
          </w:p>
        </w:tc>
        <w:tc>
          <w:tcPr>
            <w:tcW w:w="3528" w:type="pct"/>
            <w:noWrap w:val="0"/>
            <w:vAlign w:val="center"/>
          </w:tcPr>
          <w:p>
            <w:pPr>
              <w:keepNext w:val="0"/>
              <w:keepLines w:val="0"/>
              <w:pageBreakBefore w:val="0"/>
              <w:widowControl w:val="0"/>
              <w:kinsoku/>
              <w:wordWrap/>
              <w:overflowPunct/>
              <w:topLinePunct w:val="0"/>
              <w:autoSpaceDE/>
              <w:autoSpaceDN/>
              <w:bidi/>
              <w:adjustRightInd w:val="0"/>
              <w:snapToGrid w:val="0"/>
              <w:spacing w:line="240" w:lineRule="auto"/>
              <w:ind w:firstLine="0" w:firstLineChars="0"/>
              <w:jc w:val="right"/>
              <w:textAlignment w:val="auto"/>
              <w:rPr>
                <w:rFonts w:hint="eastAsia" w:ascii="仿宋" w:hAnsi="仿宋" w:eastAsia="仿宋" w:cs="仿宋"/>
                <w:b w:val="0"/>
                <w:bCs/>
                <w:kern w:val="2"/>
                <w:sz w:val="21"/>
                <w:szCs w:val="21"/>
                <w:vertAlign w:val="baseline"/>
                <w:lang w:val="en-US" w:eastAsia="zh-CN" w:bidi="ar-SA"/>
              </w:rPr>
            </w:pPr>
            <w:r>
              <w:rPr>
                <w:rFonts w:hint="eastAsia" w:cs="仿宋"/>
                <w:b w:val="0"/>
                <w:bCs/>
                <w:sz w:val="21"/>
                <w:szCs w:val="21"/>
                <w:vertAlign w:val="baseline"/>
                <w:lang w:val="en-US" w:eastAsia="zh-CN"/>
              </w:rPr>
              <w:t>（14）2804工作面推进将遇五条断层和K32、K39、K40等地质钻孔，2805运输顺槽掘进至1770m处临近k41号钻孔，可发生瓦斯、硫化氢等其他有害气体伤人事故。</w:t>
            </w:r>
          </w:p>
        </w:tc>
      </w:tr>
    </w:tbl>
    <w:p>
      <w:pPr>
        <w:rPr>
          <w:rFonts w:hint="eastAsia"/>
          <w:lang w:eastAsia="zh-CN"/>
        </w:rPr>
      </w:pP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eastAsia="zh-CN"/>
        </w:rPr>
      </w:pPr>
      <w:r>
        <w:rPr>
          <w:rFonts w:hint="eastAsia"/>
          <w:lang w:val="en-US" w:eastAsia="zh-CN"/>
        </w:rPr>
        <w:t>通过重大风险统计表结果制定本矿井提升运输、停电、火灾、顶板、冲击地压、水灾、瓦斯、煤尘爆炸专项应急预案及现场处置方案。</w:t>
      </w:r>
    </w:p>
    <w:p>
      <w:pPr>
        <w:pStyle w:val="4"/>
        <w:bidi w:val="0"/>
        <w:rPr>
          <w:rFonts w:hint="eastAsia"/>
          <w:lang w:val="en-US" w:eastAsia="zh-CN"/>
        </w:rPr>
      </w:pPr>
      <w:bookmarkStart w:id="933" w:name="_Toc5092"/>
      <w:bookmarkStart w:id="934" w:name="_Toc7792"/>
      <w:r>
        <w:rPr>
          <w:rFonts w:hint="eastAsia"/>
          <w:lang w:val="en-US" w:eastAsia="zh-CN"/>
        </w:rPr>
        <w:br w:type="column"/>
      </w:r>
      <w:r>
        <w:rPr>
          <w:rFonts w:hint="eastAsia"/>
          <w:lang w:val="en-US" w:eastAsia="zh-CN"/>
        </w:rPr>
        <w:t>3 预案体系与衔接</w:t>
      </w:r>
      <w:bookmarkEnd w:id="933"/>
      <w:bookmarkEnd w:id="93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zh-CN" w:eastAsia="zh-CN"/>
        </w:rPr>
      </w:pPr>
      <w:r>
        <w:rPr>
          <w:rFonts w:hint="eastAsia"/>
          <w:lang w:val="en-US" w:eastAsia="zh-CN"/>
        </w:rPr>
        <w:t>核桃峪煤矿</w:t>
      </w:r>
      <w:r>
        <w:rPr>
          <w:rFonts w:hint="eastAsia"/>
          <w:lang w:val="zh-CN" w:eastAsia="zh-CN"/>
        </w:rPr>
        <w:t>生产安全事故应急预案体系由一个综合应急预案、</w:t>
      </w:r>
      <w:r>
        <w:rPr>
          <w:rFonts w:hint="eastAsia"/>
          <w:lang w:val="en-US" w:eastAsia="zh-CN"/>
        </w:rPr>
        <w:t>9</w:t>
      </w:r>
      <w:r>
        <w:rPr>
          <w:rFonts w:hint="eastAsia"/>
          <w:lang w:val="zh-CN" w:eastAsia="zh-CN"/>
        </w:rPr>
        <w:t>个专项应急预案、</w:t>
      </w:r>
      <w:r>
        <w:rPr>
          <w:rFonts w:hint="eastAsia"/>
          <w:lang w:val="en-US" w:eastAsia="zh-CN"/>
        </w:rPr>
        <w:t>9</w:t>
      </w:r>
      <w:r>
        <w:rPr>
          <w:rFonts w:hint="eastAsia"/>
          <w:lang w:val="zh-CN" w:eastAsia="zh-CN"/>
        </w:rPr>
        <w:t>个现场处置方案和附件四部分构成。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zh-CN" w:eastAsia="zh-CN"/>
        </w:rPr>
      </w:pPr>
      <w:r>
        <w:rPr>
          <w:rFonts w:hint="eastAsia"/>
          <w:lang w:val="zh-CN" w:eastAsia="zh-CN"/>
        </w:rPr>
        <w:t>综合应急预案：</w:t>
      </w:r>
      <w:r>
        <w:rPr>
          <w:rFonts w:hint="eastAsia"/>
          <w:lang w:eastAsia="zh-CN"/>
        </w:rPr>
        <w:t>是从总体上阐述处理事故的应急方针、政策、应急组织结构及相关应急职责、应急行动、措施和保障等基本要求和程序，是应对各类事故的综合性文件，作为应急救援工作的基础、“底线”和总纲，对没有预料的紧急情况，也可起到应急指导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zh-CN" w:eastAsia="zh-CN"/>
        </w:rPr>
      </w:pPr>
      <w:r>
        <w:rPr>
          <w:rFonts w:hint="eastAsia"/>
          <w:lang w:val="zh-CN" w:eastAsia="zh-CN"/>
        </w:rPr>
        <w:t>专项应急预案：是针对具体的事故类别、危险源和应急保障而制定的计划或方案，应按照综合应急预案的程序和要求组织制定，作为现场指挥部应急救援的具体实施依据。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zh-CN" w:eastAsia="zh-CN"/>
        </w:rPr>
      </w:pPr>
      <w:r>
        <w:rPr>
          <w:rFonts w:hint="eastAsia"/>
          <w:lang w:val="zh-CN" w:eastAsia="zh-CN"/>
        </w:rPr>
        <w:t>现场处置方案：是针对具体的装置、场所或设施、岗位所制定的处置措施，应具体、简单、针对性强，根据风险评估逐一编制，做到迅速反应、正确处置。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zh-CN" w:eastAsia="zh-CN"/>
        </w:rPr>
      </w:pPr>
      <w:r>
        <w:rPr>
          <w:rFonts w:hint="eastAsia"/>
          <w:lang w:val="en-US" w:eastAsia="zh-CN"/>
        </w:rPr>
        <w:t>矿</w:t>
      </w:r>
      <w:r>
        <w:rPr>
          <w:rFonts w:hint="eastAsia"/>
          <w:lang w:val="zh-CN" w:eastAsia="zh-CN"/>
        </w:rPr>
        <w:t>应急预案与政府预案衔接关系和应急预案体系构成如下图所示</w:t>
      </w:r>
      <w:bookmarkStart w:id="935" w:name="_Toc24203"/>
      <w:bookmarkStart w:id="936" w:name="_Toc11923"/>
      <w:r>
        <w:rPr>
          <w:rFonts w:hint="eastAsia"/>
          <w:lang w:val="zh-CN" w:eastAsia="zh-CN"/>
        </w:rPr>
        <w:t>：</w:t>
      </w:r>
    </w:p>
    <w:p>
      <w:pPr>
        <w:pStyle w:val="2"/>
        <w:rPr>
          <w:rFonts w:hint="eastAsia"/>
          <w:lang w:val="zh-CN" w:eastAsia="zh-CN"/>
        </w:rPr>
      </w:pPr>
      <w:r>
        <w:rPr>
          <w:rFonts w:hint="eastAsia"/>
          <w:lang w:eastAsia="zh-CN"/>
        </w:rPr>
        <w:drawing>
          <wp:anchor distT="0" distB="0" distL="114300" distR="114300" simplePos="0" relativeHeight="251671552" behindDoc="0" locked="0" layoutInCell="1" allowOverlap="0">
            <wp:simplePos x="0" y="0"/>
            <wp:positionH relativeFrom="column">
              <wp:posOffset>71755</wp:posOffset>
            </wp:positionH>
            <wp:positionV relativeFrom="page">
              <wp:align>center</wp:align>
            </wp:positionV>
            <wp:extent cx="5651500" cy="8089900"/>
            <wp:effectExtent l="0" t="0" r="6350" b="6350"/>
            <wp:wrapSquare wrapText="bothSides"/>
            <wp:docPr id="89" name="图片 89" descr="应急预案衔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应急预案衔接图"/>
                    <pic:cNvPicPr>
                      <a:picLocks noChangeAspect="1"/>
                    </pic:cNvPicPr>
                  </pic:nvPicPr>
                  <pic:blipFill>
                    <a:blip r:embed="rId17"/>
                    <a:stretch>
                      <a:fillRect/>
                    </a:stretch>
                  </pic:blipFill>
                  <pic:spPr>
                    <a:xfrm>
                      <a:off x="0" y="0"/>
                      <a:ext cx="5651500" cy="8089900"/>
                    </a:xfrm>
                    <a:prstGeom prst="rect">
                      <a:avLst/>
                    </a:prstGeom>
                  </pic:spPr>
                </pic:pic>
              </a:graphicData>
            </a:graphic>
          </wp:anchor>
        </w:drawing>
      </w:r>
    </w:p>
    <w:p>
      <w:pPr>
        <w:pStyle w:val="2"/>
        <w:rPr>
          <w:rFonts w:hint="eastAsia"/>
          <w:lang w:val="zh-CN" w:eastAsia="zh-CN"/>
        </w:rPr>
      </w:pPr>
    </w:p>
    <w:p>
      <w:pPr>
        <w:ind w:left="0" w:leftChars="0" w:firstLine="0" w:firstLineChars="0"/>
        <w:rPr>
          <w:rFonts w:hint="eastAsia"/>
          <w:lang w:val="en-US" w:eastAsia="zh-CN"/>
        </w:rPr>
        <w:sectPr>
          <w:pgSz w:w="11905" w:h="16838"/>
          <w:pgMar w:top="1304"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 w:linePitch="412" w:charSpace="0"/>
        </w:sectPr>
      </w:pPr>
    </w:p>
    <w:p>
      <w:pPr>
        <w:pStyle w:val="4"/>
        <w:bidi w:val="0"/>
        <w:jc w:val="center"/>
        <w:rPr>
          <w:rFonts w:hint="eastAsia"/>
          <w:lang w:val="en-US" w:eastAsia="zh-CN"/>
        </w:rPr>
      </w:pPr>
      <w:bookmarkStart w:id="937" w:name="_Toc16882"/>
      <w:r>
        <w:rPr>
          <w:rFonts w:hint="eastAsia"/>
          <w:lang w:val="en-US" w:eastAsia="zh-CN"/>
        </w:rPr>
        <w:t>4 应急物资装备的名录或清单</w:t>
      </w:r>
      <w:bookmarkEnd w:id="935"/>
      <w:bookmarkEnd w:id="936"/>
      <w:bookmarkEnd w:id="937"/>
    </w:p>
    <w:p>
      <w:pPr>
        <w:pStyle w:val="5"/>
        <w:bidi w:val="0"/>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黑体" w:hAnsi="黑体" w:eastAsia="黑体" w:cs="黑体"/>
          <w:color w:val="000000"/>
          <w:sz w:val="28"/>
          <w:szCs w:val="28"/>
          <w:highlight w:val="none"/>
          <w:lang w:val="en-US" w:eastAsia="zh-CN"/>
        </w:rPr>
        <w:t xml:space="preserve">4.1 </w:t>
      </w:r>
      <w:r>
        <w:rPr>
          <w:rFonts w:hint="eastAsia"/>
          <w:lang w:eastAsia="zh-CN"/>
        </w:rPr>
        <w:t>驻矿救护</w:t>
      </w:r>
      <w:r>
        <w:rPr>
          <w:rFonts w:hint="eastAsia"/>
          <w:lang w:val="en-US" w:eastAsia="zh-CN"/>
        </w:rPr>
        <w:t>队基本装备配备台账</w:t>
      </w:r>
    </w:p>
    <w:tbl>
      <w:tblPr>
        <w:tblStyle w:val="14"/>
        <w:tblpPr w:leftFromText="180" w:rightFromText="180" w:vertAnchor="text" w:horzAnchor="page" w:tblpXSpec="center" w:tblpY="627"/>
        <w:tblOverlap w:val="never"/>
        <w:tblW w:w="8963" w:type="dxa"/>
        <w:jc w:val="center"/>
        <w:shd w:val="clear" w:color="auto" w:fill="auto"/>
        <w:tblLayout w:type="fixed"/>
        <w:tblCellMar>
          <w:top w:w="0" w:type="dxa"/>
          <w:left w:w="108" w:type="dxa"/>
          <w:bottom w:w="0" w:type="dxa"/>
          <w:right w:w="108" w:type="dxa"/>
        </w:tblCellMar>
      </w:tblPr>
      <w:tblGrid>
        <w:gridCol w:w="862"/>
        <w:gridCol w:w="2344"/>
        <w:gridCol w:w="1418"/>
        <w:gridCol w:w="1596"/>
        <w:gridCol w:w="1595"/>
        <w:gridCol w:w="1148"/>
      </w:tblGrid>
      <w:tr>
        <w:tblPrEx>
          <w:shd w:val="clear" w:color="auto" w:fill="auto"/>
          <w:tblCellMar>
            <w:top w:w="0" w:type="dxa"/>
            <w:left w:w="108" w:type="dxa"/>
            <w:bottom w:w="0" w:type="dxa"/>
            <w:right w:w="108" w:type="dxa"/>
          </w:tblCellMar>
        </w:tblPrEx>
        <w:trPr>
          <w:trHeight w:val="42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auto"/>
                <w:kern w:val="0"/>
                <w:sz w:val="16"/>
                <w:szCs w:val="16"/>
                <w:u w:val="none"/>
                <w:lang w:val="en-US" w:eastAsia="zh-CN" w:bidi="ar"/>
              </w:rPr>
            </w:pPr>
            <w:bookmarkStart w:id="938" w:name="_Toc24591"/>
            <w:bookmarkStart w:id="939" w:name="_Toc2428"/>
            <w:bookmarkStart w:id="940" w:name="_Toc10628"/>
            <w:bookmarkStart w:id="941" w:name="_Toc31297_WPSOffice_Level1"/>
            <w:r>
              <w:rPr>
                <w:rFonts w:hint="eastAsia" w:ascii="仿宋" w:hAnsi="仿宋" w:eastAsia="仿宋" w:cs="仿宋"/>
                <w:b/>
                <w:bCs/>
                <w:i w:val="0"/>
                <w:iCs w:val="0"/>
                <w:color w:val="auto"/>
                <w:kern w:val="0"/>
                <w:sz w:val="16"/>
                <w:szCs w:val="16"/>
                <w:u w:val="none"/>
                <w:lang w:val="en-US" w:eastAsia="zh-CN" w:bidi="ar"/>
              </w:rPr>
              <w:t>类别</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auto"/>
                <w:kern w:val="0"/>
                <w:sz w:val="16"/>
                <w:szCs w:val="16"/>
                <w:u w:val="none"/>
                <w:lang w:val="en-US" w:eastAsia="zh-CN" w:bidi="ar"/>
              </w:rPr>
            </w:pPr>
            <w:r>
              <w:rPr>
                <w:rFonts w:hint="eastAsia" w:ascii="仿宋" w:hAnsi="仿宋" w:eastAsia="仿宋" w:cs="仿宋"/>
                <w:b/>
                <w:bCs/>
                <w:i w:val="0"/>
                <w:iCs w:val="0"/>
                <w:color w:val="auto"/>
                <w:kern w:val="0"/>
                <w:sz w:val="16"/>
                <w:szCs w:val="16"/>
                <w:u w:val="none"/>
                <w:lang w:val="en-US" w:eastAsia="zh-CN" w:bidi="ar"/>
              </w:rPr>
              <w:t>装备名称</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auto"/>
                <w:kern w:val="0"/>
                <w:sz w:val="16"/>
                <w:szCs w:val="16"/>
                <w:u w:val="none"/>
                <w:lang w:val="en-US" w:eastAsia="zh-CN" w:bidi="ar"/>
              </w:rPr>
            </w:pPr>
            <w:r>
              <w:rPr>
                <w:rFonts w:hint="eastAsia" w:ascii="仿宋" w:hAnsi="仿宋" w:eastAsia="仿宋" w:cs="仿宋"/>
                <w:b/>
                <w:bCs/>
                <w:i w:val="0"/>
                <w:iCs w:val="0"/>
                <w:color w:val="auto"/>
                <w:kern w:val="0"/>
                <w:sz w:val="16"/>
                <w:szCs w:val="16"/>
                <w:u w:val="none"/>
                <w:lang w:val="en-US" w:eastAsia="zh-CN" w:bidi="ar"/>
              </w:rPr>
              <w:t>单位</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auto"/>
                <w:kern w:val="0"/>
                <w:sz w:val="16"/>
                <w:szCs w:val="16"/>
                <w:u w:val="none"/>
                <w:lang w:val="en-US" w:eastAsia="zh-CN" w:bidi="ar"/>
              </w:rPr>
            </w:pPr>
            <w:r>
              <w:rPr>
                <w:rFonts w:hint="eastAsia" w:ascii="仿宋" w:hAnsi="仿宋" w:eastAsia="仿宋" w:cs="仿宋"/>
                <w:b/>
                <w:bCs/>
                <w:i w:val="0"/>
                <w:iCs w:val="0"/>
                <w:color w:val="auto"/>
                <w:kern w:val="0"/>
                <w:sz w:val="16"/>
                <w:szCs w:val="16"/>
                <w:u w:val="none"/>
                <w:lang w:val="en-US" w:eastAsia="zh-CN" w:bidi="ar"/>
              </w:rPr>
              <w:t>应配数量</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auto"/>
                <w:kern w:val="0"/>
                <w:sz w:val="16"/>
                <w:szCs w:val="16"/>
                <w:u w:val="none"/>
                <w:lang w:val="en-US" w:eastAsia="zh-CN" w:bidi="ar"/>
              </w:rPr>
            </w:pPr>
            <w:r>
              <w:rPr>
                <w:rFonts w:hint="eastAsia" w:ascii="仿宋" w:hAnsi="仿宋" w:eastAsia="仿宋" w:cs="仿宋"/>
                <w:b/>
                <w:bCs/>
                <w:i w:val="0"/>
                <w:iCs w:val="0"/>
                <w:color w:val="auto"/>
                <w:kern w:val="0"/>
                <w:sz w:val="16"/>
                <w:szCs w:val="16"/>
                <w:u w:val="none"/>
                <w:lang w:val="en-US" w:eastAsia="zh-CN" w:bidi="ar"/>
              </w:rPr>
              <w:t>实配数量</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auto"/>
                <w:kern w:val="0"/>
                <w:sz w:val="16"/>
                <w:szCs w:val="16"/>
                <w:u w:val="none"/>
                <w:lang w:val="en-US" w:eastAsia="zh-CN" w:bidi="ar"/>
              </w:rPr>
            </w:pPr>
            <w:r>
              <w:rPr>
                <w:rFonts w:hint="eastAsia" w:ascii="仿宋" w:hAnsi="仿宋" w:eastAsia="仿宋" w:cs="仿宋"/>
                <w:b/>
                <w:bCs/>
                <w:i w:val="0"/>
                <w:iCs w:val="0"/>
                <w:color w:val="auto"/>
                <w:kern w:val="0"/>
                <w:sz w:val="16"/>
                <w:szCs w:val="16"/>
                <w:u w:val="none"/>
                <w:lang w:val="en-US" w:eastAsia="zh-CN" w:bidi="ar"/>
              </w:rPr>
              <w:t>备注</w:t>
            </w:r>
          </w:p>
        </w:tc>
      </w:tr>
      <w:tr>
        <w:tblPrEx>
          <w:tblCellMar>
            <w:top w:w="0" w:type="dxa"/>
            <w:left w:w="108" w:type="dxa"/>
            <w:bottom w:w="0" w:type="dxa"/>
            <w:right w:w="108" w:type="dxa"/>
          </w:tblCellMar>
        </w:tblPrEx>
        <w:trPr>
          <w:trHeight w:val="42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运输通信</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矿山救护车</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辆</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值班电话</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部</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灾区电话</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引路线</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M</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1000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1000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指挥车</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辆</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气体化验车</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辆</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装备车</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辆</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录音电话</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部</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对讲机</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部</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排水设备</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潜水泵</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高压软体拍水管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M</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300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300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信息处理设备</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传真机</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打印机</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复印机</w:t>
            </w:r>
          </w:p>
        </w:tc>
        <w:tc>
          <w:tcPr>
            <w:tcW w:w="14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台式计算机</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笔记本电脑</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数码相机</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数码摄像机</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个体防护</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4h氧气呼吸器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2h氧气呼吸器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6</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自动苏生器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自救器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灭火装备</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快速密闭</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高倍数泡沫灭火机</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干粉灭火器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风帐</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水枪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支</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水龙带</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M</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400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400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检测仪器</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氢氧化钙化验设备</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热成像仪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氧气呼吸器校验仪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便携式气体分析化验设备</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氧气便携仪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红外线测距仪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红外线测温仪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多参数气体检测仪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瓦斯检定器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多种气体检定器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风表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秒表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干湿温度计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支</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温度计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支</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工具装备</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破拆、支护工具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防爆射灯</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防爆工具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氧气充填泵</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40L氧气瓶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个</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8</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4h氧气呼吸器备用瓶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个</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2h氧气呼吸器备用瓶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个</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苏生器备用瓶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个</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救生索</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条</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担架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副</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保温毯</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条</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快速接管工具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绝缘手套</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副</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电工工具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冰箱或冰柜</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瓦工工具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灾区指路器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支</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救援三脚架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支</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训练设备</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体能综合训练器械</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套</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药剂</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泡沫药剂</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0.5</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0.5</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42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氢氧化钙</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0.5</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r>
              <w:rPr>
                <w:rFonts w:hint="eastAsia" w:ascii="仿宋" w:hAnsi="仿宋" w:eastAsia="仿宋" w:cs="仿宋"/>
                <w:i w:val="0"/>
                <w:iCs w:val="0"/>
                <w:color w:val="auto"/>
                <w:kern w:val="0"/>
                <w:sz w:val="15"/>
                <w:szCs w:val="15"/>
                <w:u w:val="none"/>
                <w:lang w:val="en-US" w:eastAsia="zh-CN" w:bidi="ar"/>
              </w:rPr>
              <w:t>0.5</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auto"/>
                <w:kern w:val="0"/>
                <w:sz w:val="15"/>
                <w:szCs w:val="15"/>
                <w:u w:val="none"/>
                <w:lang w:val="en-US" w:eastAsia="zh-CN" w:bidi="ar"/>
              </w:rPr>
            </w:pPr>
          </w:p>
        </w:tc>
      </w:tr>
    </w:tbl>
    <w:p>
      <w:pPr>
        <w:rPr>
          <w:rFonts w:hint="eastAsia"/>
          <w:b/>
          <w:bCs/>
          <w:lang w:val="en-US" w:eastAsia="zh-CN"/>
        </w:rPr>
      </w:pPr>
      <w:r>
        <w:rPr>
          <w:rFonts w:hint="eastAsia"/>
          <w:b/>
          <w:bCs/>
          <w:lang w:val="en-US" w:eastAsia="zh-CN"/>
        </w:rPr>
        <w:br w:type="page"/>
      </w:r>
    </w:p>
    <w:p>
      <w:pPr>
        <w:pStyle w:val="5"/>
        <w:bidi w:val="0"/>
        <w:rPr>
          <w:rFonts w:hint="eastAsia" w:ascii="仿宋" w:hAnsi="仿宋" w:eastAsia="仿宋" w:cs="仿宋"/>
          <w:b/>
          <w:bCs/>
          <w:lang w:val="en-US" w:eastAsia="zh-CN"/>
        </w:rPr>
      </w:pPr>
      <w:r>
        <w:rPr>
          <w:rFonts w:hint="eastAsia" w:ascii="黑体" w:hAnsi="黑体" w:eastAsia="黑体" w:cs="黑体"/>
          <w:color w:val="000000"/>
          <w:sz w:val="28"/>
          <w:szCs w:val="28"/>
          <w:highlight w:val="none"/>
          <w:lang w:val="en-US" w:eastAsia="zh-CN"/>
        </w:rPr>
        <w:t xml:space="preserve">4.2 </w:t>
      </w:r>
      <w:r>
        <w:rPr>
          <w:rFonts w:hint="eastAsia" w:ascii="仿宋" w:hAnsi="仿宋" w:eastAsia="仿宋" w:cs="仿宋"/>
          <w:b/>
          <w:bCs/>
          <w:lang w:val="en-US" w:eastAsia="zh-CN"/>
        </w:rPr>
        <w:t>井下应急物资库配置表</w:t>
      </w:r>
      <w:bookmarkEnd w:id="938"/>
      <w:bookmarkEnd w:id="939"/>
      <w:bookmarkEnd w:id="940"/>
      <w:bookmarkEnd w:id="941"/>
    </w:p>
    <w:tbl>
      <w:tblPr>
        <w:tblStyle w:val="14"/>
        <w:tblpPr w:leftFromText="180" w:rightFromText="180" w:vertAnchor="text" w:horzAnchor="page" w:tblpXSpec="center" w:tblpY="41"/>
        <w:tblOverlap w:val="never"/>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2110"/>
        <w:gridCol w:w="1828"/>
        <w:gridCol w:w="1118"/>
        <w:gridCol w:w="1347"/>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序号</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名称</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规格型号</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单位</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数量</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消防水龙带</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50型 含快速接头80个</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米</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4000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25米/根，共160根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50普通消火水枪</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50型</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支</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35KG手推式干粉灭火器</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35KG</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台</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8KG干粉灭火器</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8KG</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台</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15</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矿用高倍数泡沫发生装置</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BGP-400</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台</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6</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矿用高倍数泡沫剂</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2桶</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KG</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500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7</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管钳</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36寸</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把</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8</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消防黄沙桶</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6</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9</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消防撬棍</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长95CM</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根</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消防锨</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把</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30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11</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9L泡沫灭火剂</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25</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12</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风镐</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G11</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台</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13</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安全带</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单钩3M</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条</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14</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12MM镀锌钢丝绳</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米</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15</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担架</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副</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16</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麻袋或塑料编织袋</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条</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500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17</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砖</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方</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18</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黄沙</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水洗细砂</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方</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19</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板材/方木</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方</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铁钉</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4寸</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KG</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21</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凹凸面对焊钢制管法兰</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DN50</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22</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凹凸面对焊钢制管法兰</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DN25</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23</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二氧化碳灭火器</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24</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消防斧</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把</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25</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灭火岩粉</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KG</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1000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eastAsia="zh-CN"/>
              </w:rPr>
            </w:pPr>
            <w:r>
              <w:rPr>
                <w:rFonts w:hint="eastAsia" w:ascii="仿宋" w:hAnsi="仿宋" w:eastAsia="仿宋" w:cs="仿宋"/>
                <w:sz w:val="21"/>
                <w:szCs w:val="21"/>
              </w:rPr>
              <w:t>2</w:t>
            </w:r>
            <w:r>
              <w:rPr>
                <w:rFonts w:hint="eastAsia" w:ascii="仿宋" w:hAnsi="仿宋" w:eastAsia="仿宋" w:cs="仿宋"/>
                <w:sz w:val="21"/>
                <w:szCs w:val="21"/>
                <w:lang w:val="en-US" w:eastAsia="zh-CN"/>
              </w:rPr>
              <w:t>6</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13钢丝高压胶管</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米</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4000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20米/根，200根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eastAsia="zh-CN"/>
              </w:rPr>
            </w:pPr>
            <w:r>
              <w:rPr>
                <w:rFonts w:hint="eastAsia" w:ascii="仿宋" w:hAnsi="仿宋" w:eastAsia="仿宋" w:cs="仿宋"/>
                <w:sz w:val="21"/>
                <w:szCs w:val="21"/>
              </w:rPr>
              <w:t>2</w:t>
            </w:r>
            <w:r>
              <w:rPr>
                <w:rFonts w:hint="eastAsia" w:ascii="仿宋" w:hAnsi="仿宋" w:eastAsia="仿宋" w:cs="仿宋"/>
                <w:sz w:val="21"/>
                <w:szCs w:val="21"/>
                <w:lang w:val="en-US" w:eastAsia="zh-CN"/>
              </w:rPr>
              <w:t>7</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阻燃风筒</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1000mm</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米</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1000</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20米/节  （50包）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eastAsia="zh-CN"/>
              </w:rPr>
            </w:pPr>
            <w:r>
              <w:rPr>
                <w:rFonts w:hint="eastAsia" w:ascii="仿宋" w:hAnsi="仿宋" w:eastAsia="仿宋" w:cs="仿宋"/>
                <w:sz w:val="21"/>
                <w:szCs w:val="21"/>
              </w:rPr>
              <w:t>2</w:t>
            </w:r>
            <w:r>
              <w:rPr>
                <w:rFonts w:hint="eastAsia" w:ascii="仿宋" w:hAnsi="仿宋" w:eastAsia="仿宋" w:cs="仿宋"/>
                <w:sz w:val="21"/>
                <w:szCs w:val="21"/>
                <w:lang w:val="en-US" w:eastAsia="zh-CN"/>
              </w:rPr>
              <w:t>8</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伸缩梯</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3.8米竹节人字伸缩梯</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副</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29</w:t>
            </w:r>
          </w:p>
        </w:tc>
        <w:tc>
          <w:tcPr>
            <w:tcW w:w="2110"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接管工具</w:t>
            </w:r>
          </w:p>
        </w:tc>
        <w:tc>
          <w:tcPr>
            <w:tcW w:w="182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KJ20-46</w:t>
            </w:r>
          </w:p>
        </w:tc>
        <w:tc>
          <w:tcPr>
            <w:tcW w:w="1118"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套</w:t>
            </w:r>
          </w:p>
        </w:tc>
        <w:tc>
          <w:tcPr>
            <w:tcW w:w="13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76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rPr>
            </w:pPr>
          </w:p>
        </w:tc>
      </w:tr>
    </w:tbl>
    <w:p>
      <w:pPr>
        <w:spacing w:line="480" w:lineRule="exact"/>
        <w:jc w:val="center"/>
        <w:rPr>
          <w:rFonts w:ascii="黑体" w:hAnsi="宋体" w:eastAsia="黑体" w:cs="Times New Roman"/>
          <w:b/>
          <w:bCs/>
          <w:sz w:val="24"/>
        </w:rPr>
      </w:pPr>
    </w:p>
    <w:p>
      <w:pP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br w:type="page"/>
      </w:r>
    </w:p>
    <w:p>
      <w:pPr>
        <w:pStyle w:val="5"/>
        <w:bidi w:val="0"/>
        <w:rPr>
          <w:rFonts w:hint="eastAsia" w:ascii="仿宋" w:hAnsi="仿宋" w:eastAsia="仿宋" w:cs="仿宋"/>
          <w:b/>
          <w:bCs/>
          <w:sz w:val="28"/>
          <w:szCs w:val="28"/>
          <w:vertAlign w:val="baseline"/>
          <w:lang w:val="en-US" w:eastAsia="zh-CN"/>
        </w:rPr>
      </w:pPr>
      <w:r>
        <w:rPr>
          <w:rFonts w:hint="eastAsia" w:ascii="黑体" w:hAnsi="黑体" w:eastAsia="黑体" w:cs="黑体"/>
          <w:color w:val="000000"/>
          <w:sz w:val="28"/>
          <w:szCs w:val="28"/>
          <w:highlight w:val="none"/>
          <w:lang w:val="en-US" w:eastAsia="zh-CN"/>
        </w:rPr>
        <w:t xml:space="preserve">4.3 </w:t>
      </w:r>
      <w:r>
        <w:rPr>
          <w:rFonts w:hint="eastAsia" w:ascii="仿宋" w:hAnsi="仿宋" w:eastAsia="仿宋" w:cs="仿宋"/>
          <w:b/>
          <w:bCs/>
          <w:color w:val="000000"/>
          <w:sz w:val="28"/>
          <w:szCs w:val="28"/>
          <w:lang w:val="en-US" w:eastAsia="zh-CN"/>
        </w:rPr>
        <w:t>地面应急库物资配备表</w:t>
      </w:r>
    </w:p>
    <w:tbl>
      <w:tblPr>
        <w:tblStyle w:val="15"/>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333"/>
        <w:gridCol w:w="1547"/>
        <w:gridCol w:w="1547"/>
        <w:gridCol w:w="1547"/>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序号</w:t>
            </w:r>
          </w:p>
        </w:tc>
        <w:tc>
          <w:tcPr>
            <w:tcW w:w="2333"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名称</w:t>
            </w:r>
          </w:p>
        </w:tc>
        <w:tc>
          <w:tcPr>
            <w:tcW w:w="1547"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规格型号</w:t>
            </w:r>
          </w:p>
        </w:tc>
        <w:tc>
          <w:tcPr>
            <w:tcW w:w="1547"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单位</w:t>
            </w:r>
          </w:p>
        </w:tc>
        <w:tc>
          <w:tcPr>
            <w:tcW w:w="1547"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数量</w:t>
            </w:r>
          </w:p>
        </w:tc>
        <w:tc>
          <w:tcPr>
            <w:tcW w:w="1547"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编织袋</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HKZ-61 80*123cm加厚</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条</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3500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铁锹头（方）</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宽24.5cm，长29.5cm</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把</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铁锹头（圆）</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宽22.5cm，长29cm</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把</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锹  把</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长1.2m，直径3.4cm</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把</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医疗急救箱</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 ABH-S001A</w:t>
            </w:r>
            <w:r>
              <w:rPr>
                <w:rFonts w:hint="eastAsia" w:ascii="仿宋" w:hAnsi="仿宋" w:eastAsia="仿宋" w:cs="仿宋"/>
                <w:sz w:val="21"/>
                <w:szCs w:val="21"/>
                <w:lang w:eastAsia="zh-CN"/>
              </w:rPr>
              <w:t>，</w:t>
            </w:r>
            <w:r>
              <w:rPr>
                <w:rFonts w:hint="eastAsia" w:ascii="仿宋" w:hAnsi="仿宋" w:eastAsia="仿宋" w:cs="仿宋"/>
                <w:sz w:val="21"/>
                <w:szCs w:val="21"/>
              </w:rPr>
              <w:t>12寸医疗急救箱</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个</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全身连体下水裤</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M-2XL</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套</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全身连体下水裤</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M-</w:t>
            </w:r>
            <w:r>
              <w:rPr>
                <w:rFonts w:hint="eastAsia" w:ascii="仿宋" w:hAnsi="仿宋" w:eastAsia="仿宋" w:cs="仿宋"/>
                <w:sz w:val="21"/>
                <w:szCs w:val="21"/>
                <w:lang w:val="en-US" w:eastAsia="zh-CN"/>
              </w:rPr>
              <w:t>3</w:t>
            </w:r>
            <w:r>
              <w:rPr>
                <w:rFonts w:hint="eastAsia" w:ascii="仿宋" w:hAnsi="仿宋" w:eastAsia="仿宋" w:cs="仿宋"/>
                <w:sz w:val="21"/>
                <w:szCs w:val="21"/>
              </w:rPr>
              <w:t>XL</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套</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分体式雨衣</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M-2XL</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套</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分体式雨衣</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M-</w:t>
            </w:r>
            <w:r>
              <w:rPr>
                <w:rFonts w:hint="eastAsia" w:ascii="仿宋" w:hAnsi="仿宋" w:eastAsia="仿宋" w:cs="仿宋"/>
                <w:sz w:val="21"/>
                <w:szCs w:val="21"/>
                <w:lang w:val="en-US" w:eastAsia="zh-CN"/>
              </w:rPr>
              <w:t>3</w:t>
            </w:r>
            <w:r>
              <w:rPr>
                <w:rFonts w:hint="eastAsia" w:ascii="仿宋" w:hAnsi="仿宋" w:eastAsia="仿宋" w:cs="仿宋"/>
                <w:sz w:val="21"/>
                <w:szCs w:val="21"/>
              </w:rPr>
              <w:t>XL</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套</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手电筒</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 xml:space="preserve">额定电压3.7V 额定容量3Ah </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个</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 xml:space="preserve"> </w:t>
            </w:r>
            <w:r>
              <w:rPr>
                <w:rFonts w:hint="eastAsia" w:ascii="仿宋" w:hAnsi="仿宋" w:eastAsia="仿宋" w:cs="仿宋"/>
                <w:sz w:val="21"/>
                <w:szCs w:val="21"/>
                <w:lang w:eastAsia="zh-CN"/>
              </w:rPr>
              <w:t>篷布</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420g 4m*7m</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条</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消防水带</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 xml:space="preserve"> PZD-SD50 50mm</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米</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500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涂胶手套</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带胶</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双</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14</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塑料水桶</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口径：33cm，高度：30cm</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个</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15</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棕绳</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Φ16mm 重180g/m</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米</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55</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16</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救生衣</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防汛泡沫救生衣</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件</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17</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安全带</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单条 毅腾L2涤纶双背</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条</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电缆</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MPCTKG0100（20m）</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米</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200</w:t>
            </w:r>
          </w:p>
        </w:tc>
        <w:tc>
          <w:tcPr>
            <w:tcW w:w="1547" w:type="dxa"/>
            <w:vAlign w:val="center"/>
          </w:tcPr>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center"/>
              <w:textAlignment w:val="auto"/>
              <w:rPr>
                <w:rFonts w:hint="eastAsia" w:ascii="仿宋" w:hAnsi="仿宋" w:eastAsia="仿宋" w:cs="仿宋"/>
                <w:sz w:val="21"/>
                <w:szCs w:val="21"/>
                <w:lang w:val="en-US" w:eastAsia="zh-CN"/>
              </w:rPr>
            </w:pPr>
          </w:p>
        </w:tc>
      </w:tr>
    </w:tbl>
    <w:p>
      <w:pPr>
        <w:ind w:left="0" w:leftChars="0" w:firstLine="0" w:firstLineChars="0"/>
        <w:rPr>
          <w:rFonts w:hint="eastAsia"/>
          <w:lang w:eastAsia="zh-CN"/>
        </w:rPr>
      </w:pPr>
      <w:r>
        <w:rPr>
          <w:rFonts w:hint="eastAsia"/>
          <w:lang w:eastAsia="zh-CN"/>
        </w:rPr>
        <w:br w:type="page"/>
      </w:r>
    </w:p>
    <w:p>
      <w:pPr>
        <w:pStyle w:val="5"/>
        <w:bidi w:val="0"/>
        <w:rPr>
          <w:rFonts w:hint="eastAsia"/>
          <w:lang w:eastAsia="zh-CN"/>
        </w:rPr>
      </w:pPr>
      <w:r>
        <w:rPr>
          <w:rFonts w:hint="eastAsia"/>
          <w:lang w:val="en-US" w:eastAsia="zh-CN"/>
        </w:rPr>
        <w:t>4.4 井下消防器材配置表</w:t>
      </w:r>
    </w:p>
    <w:tbl>
      <w:tblPr>
        <w:tblStyle w:val="14"/>
        <w:tblpPr w:leftFromText="180" w:rightFromText="180" w:vertAnchor="text" w:horzAnchor="page" w:tblpXSpec="center" w:tblpY="493"/>
        <w:tblOverlap w:val="never"/>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3624"/>
        <w:gridCol w:w="1741"/>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354" w:type="dxa"/>
            <w:vAlign w:val="center"/>
          </w:tcPr>
          <w:p>
            <w:pPr>
              <w:keepNext w:val="0"/>
              <w:keepLines w:val="0"/>
              <w:pageBreakBefore w:val="0"/>
              <w:widowControl/>
              <w:kinsoku/>
              <w:wordWrap/>
              <w:overflowPunct/>
              <w:topLinePunct w:val="0"/>
              <w:autoSpaceDE/>
              <w:autoSpaceDN/>
              <w:bidi w:val="0"/>
              <w:adjustRightInd w:val="0"/>
              <w:snapToGrid/>
              <w:spacing w:line="400" w:lineRule="exact"/>
              <w:ind w:left="0" w:leftChars="0" w:firstLine="0" w:firstLineChars="0"/>
              <w:jc w:val="center"/>
              <w:textAlignment w:val="auto"/>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sz w:val="21"/>
                <w:szCs w:val="21"/>
              </w:rPr>
              <w:t>消防器材配备地点</w:t>
            </w:r>
          </w:p>
        </w:tc>
        <w:tc>
          <w:tcPr>
            <w:tcW w:w="3624" w:type="dxa"/>
            <w:vAlign w:val="center"/>
          </w:tcPr>
          <w:p>
            <w:pPr>
              <w:keepNext w:val="0"/>
              <w:keepLines w:val="0"/>
              <w:pageBreakBefore w:val="0"/>
              <w:widowControl/>
              <w:kinsoku/>
              <w:wordWrap/>
              <w:overflowPunct/>
              <w:topLinePunct w:val="0"/>
              <w:autoSpaceDE/>
              <w:autoSpaceDN/>
              <w:bidi w:val="0"/>
              <w:adjustRightInd w:val="0"/>
              <w:snapToGrid/>
              <w:spacing w:line="400" w:lineRule="exact"/>
              <w:ind w:left="0" w:leftChars="0" w:firstLine="0" w:firstLineChars="0"/>
              <w:jc w:val="center"/>
              <w:textAlignment w:val="auto"/>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sz w:val="21"/>
                <w:szCs w:val="21"/>
              </w:rPr>
              <w:t>消防器材种类</w:t>
            </w:r>
          </w:p>
        </w:tc>
        <w:tc>
          <w:tcPr>
            <w:tcW w:w="1741" w:type="dxa"/>
            <w:vAlign w:val="center"/>
          </w:tcPr>
          <w:p>
            <w:pPr>
              <w:keepNext w:val="0"/>
              <w:keepLines w:val="0"/>
              <w:pageBreakBefore w:val="0"/>
              <w:widowControl/>
              <w:kinsoku/>
              <w:wordWrap/>
              <w:overflowPunct/>
              <w:topLinePunct w:val="0"/>
              <w:autoSpaceDE/>
              <w:autoSpaceDN/>
              <w:bidi w:val="0"/>
              <w:adjustRightInd w:val="0"/>
              <w:snapToGrid/>
              <w:spacing w:line="400" w:lineRule="exact"/>
              <w:ind w:left="0" w:leftChars="0" w:firstLine="0" w:firstLineChars="0"/>
              <w:jc w:val="center"/>
              <w:textAlignment w:val="auto"/>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sz w:val="21"/>
                <w:szCs w:val="21"/>
              </w:rPr>
              <w:t>数量</w:t>
            </w:r>
          </w:p>
        </w:tc>
        <w:tc>
          <w:tcPr>
            <w:tcW w:w="1570" w:type="dxa"/>
            <w:vAlign w:val="center"/>
          </w:tcPr>
          <w:p>
            <w:pPr>
              <w:keepNext w:val="0"/>
              <w:keepLines w:val="0"/>
              <w:pageBreakBefore w:val="0"/>
              <w:widowControl/>
              <w:kinsoku/>
              <w:wordWrap/>
              <w:overflowPunct/>
              <w:topLinePunct w:val="0"/>
              <w:autoSpaceDE/>
              <w:autoSpaceDN/>
              <w:bidi w:val="0"/>
              <w:adjustRightInd w:val="0"/>
              <w:snapToGrid/>
              <w:spacing w:line="400" w:lineRule="exact"/>
              <w:ind w:left="0" w:leftChars="0" w:firstLine="0" w:firstLineChars="0"/>
              <w:jc w:val="center"/>
              <w:textAlignment w:val="auto"/>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井下中央变电所</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、水泵</w:t>
            </w:r>
            <w:r>
              <w:rPr>
                <w:rFonts w:hint="eastAsia" w:ascii="仿宋" w:hAnsi="仿宋" w:eastAsia="仿宋" w:cs="仿宋"/>
                <w:color w:val="000000"/>
                <w:sz w:val="21"/>
                <w:szCs w:val="21"/>
              </w:rPr>
              <w:t>房</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CO</w:t>
            </w:r>
            <w:r>
              <w:rPr>
                <w:rFonts w:hint="eastAsia" w:ascii="仿宋" w:hAnsi="仿宋" w:eastAsia="仿宋" w:cs="仿宋"/>
                <w:color w:val="000000"/>
                <w:sz w:val="21"/>
                <w:szCs w:val="21"/>
                <w:vertAlign w:val="subscript"/>
              </w:rPr>
              <w:t>2</w:t>
            </w:r>
            <w:r>
              <w:rPr>
                <w:rFonts w:hint="eastAsia" w:ascii="仿宋" w:hAnsi="仿宋" w:eastAsia="仿宋" w:cs="仿宋"/>
                <w:color w:val="000000"/>
                <w:sz w:val="21"/>
                <w:szCs w:val="21"/>
              </w:rPr>
              <w:t>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8</w:t>
            </w:r>
            <w:r>
              <w:rPr>
                <w:rFonts w:hint="eastAsia" w:ascii="仿宋" w:hAnsi="仿宋" w:eastAsia="仿宋" w:cs="仿宋"/>
                <w:color w:val="000000"/>
                <w:sz w:val="21"/>
                <w:szCs w:val="21"/>
              </w:rPr>
              <w:t>Kg干粉灭火器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消防锹</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消防桶</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消防沙袋</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8</w:t>
            </w:r>
            <w:r>
              <w:rPr>
                <w:rFonts w:hint="eastAsia" w:ascii="仿宋" w:hAnsi="仿宋" w:eastAsia="仿宋" w:cs="仿宋"/>
                <w:color w:val="000000"/>
                <w:sz w:val="21"/>
                <w:szCs w:val="21"/>
              </w:rPr>
              <w:t>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0.4 m</w:t>
            </w:r>
            <w:r>
              <w:rPr>
                <w:rFonts w:hint="eastAsia" w:ascii="仿宋" w:hAnsi="仿宋" w:eastAsia="仿宋" w:cs="仿宋"/>
                <w:color w:val="000000"/>
                <w:sz w:val="21"/>
                <w:szCs w:val="21"/>
                <w:vertAlign w:val="superscript"/>
              </w:rPr>
              <w:t>3</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w:t>
            </w:r>
            <w:r>
              <w:rPr>
                <w:rFonts w:hint="eastAsia" w:ascii="仿宋" w:hAnsi="仿宋" w:eastAsia="仿宋" w:cs="仿宋"/>
                <w:color w:val="000000"/>
                <w:sz w:val="21"/>
                <w:szCs w:val="21"/>
              </w:rPr>
              <w:t>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爆破材料库</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10L泡沫灭火器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手推式</w:t>
            </w:r>
            <w:r>
              <w:rPr>
                <w:rFonts w:hint="eastAsia" w:ascii="仿宋" w:hAnsi="仿宋" w:eastAsia="仿宋" w:cs="仿宋"/>
                <w:color w:val="000000"/>
                <w:sz w:val="21"/>
                <w:szCs w:val="21"/>
              </w:rPr>
              <w:t>干粉灭火器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消防锹</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消防桶</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消防沙袋</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4个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0.4 m</w:t>
            </w:r>
            <w:r>
              <w:rPr>
                <w:rFonts w:hint="eastAsia" w:ascii="仿宋" w:hAnsi="仿宋" w:eastAsia="仿宋" w:cs="仿宋"/>
                <w:color w:val="000000"/>
                <w:sz w:val="21"/>
                <w:szCs w:val="21"/>
                <w:vertAlign w:val="superscript"/>
              </w:rPr>
              <w:t>3</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井底车场</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CO</w:t>
            </w:r>
            <w:r>
              <w:rPr>
                <w:rFonts w:hint="eastAsia" w:ascii="仿宋" w:hAnsi="仿宋" w:eastAsia="仿宋" w:cs="仿宋"/>
                <w:color w:val="000000"/>
                <w:sz w:val="21"/>
                <w:szCs w:val="21"/>
                <w:vertAlign w:val="subscript"/>
              </w:rPr>
              <w:t>2</w:t>
            </w:r>
            <w:r>
              <w:rPr>
                <w:rFonts w:hint="eastAsia" w:ascii="仿宋" w:hAnsi="仿宋" w:eastAsia="仿宋" w:cs="仿宋"/>
                <w:color w:val="000000"/>
                <w:sz w:val="21"/>
                <w:szCs w:val="21"/>
              </w:rPr>
              <w:t>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10L泡沫灭火器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消防锹</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消防桶</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消防沙袋</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0.4 m</w:t>
            </w:r>
            <w:r>
              <w:rPr>
                <w:rFonts w:hint="eastAsia" w:ascii="仿宋" w:hAnsi="仿宋" w:eastAsia="仿宋" w:cs="仿宋"/>
                <w:color w:val="000000"/>
                <w:sz w:val="21"/>
                <w:szCs w:val="21"/>
                <w:vertAlign w:val="superscript"/>
              </w:rPr>
              <w:t>3</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远距离供电供液硐室</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10L泡沫灭火器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8</w:t>
            </w:r>
            <w:r>
              <w:rPr>
                <w:rFonts w:hint="eastAsia" w:ascii="仿宋" w:hAnsi="仿宋" w:eastAsia="仿宋" w:cs="仿宋"/>
                <w:color w:val="000000"/>
                <w:sz w:val="21"/>
                <w:szCs w:val="21"/>
              </w:rPr>
              <w:t>Kg干粉灭火器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消防锹</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消防桶</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消防沙袋</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8个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8个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0.4 m</w:t>
            </w:r>
            <w:r>
              <w:rPr>
                <w:rFonts w:hint="eastAsia" w:ascii="仿宋" w:hAnsi="仿宋" w:eastAsia="仿宋" w:cs="仿宋"/>
                <w:color w:val="000000"/>
                <w:sz w:val="21"/>
                <w:szCs w:val="21"/>
                <w:vertAlign w:val="superscript"/>
              </w:rPr>
              <w:t>3</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盘区</w:t>
            </w:r>
            <w:r>
              <w:rPr>
                <w:rFonts w:hint="eastAsia" w:ascii="仿宋" w:hAnsi="仿宋" w:eastAsia="仿宋" w:cs="仿宋"/>
                <w:color w:val="000000"/>
                <w:sz w:val="21"/>
                <w:szCs w:val="21"/>
              </w:rPr>
              <w:t>变电所</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CO</w:t>
            </w:r>
            <w:r>
              <w:rPr>
                <w:rFonts w:hint="eastAsia" w:ascii="仿宋" w:hAnsi="仿宋" w:eastAsia="仿宋" w:cs="仿宋"/>
                <w:color w:val="000000"/>
                <w:sz w:val="21"/>
                <w:szCs w:val="21"/>
                <w:vertAlign w:val="subscript"/>
              </w:rPr>
              <w:t>2</w:t>
            </w:r>
            <w:r>
              <w:rPr>
                <w:rFonts w:hint="eastAsia" w:ascii="仿宋" w:hAnsi="仿宋" w:eastAsia="仿宋" w:cs="仿宋"/>
                <w:color w:val="000000"/>
                <w:sz w:val="21"/>
                <w:szCs w:val="21"/>
              </w:rPr>
              <w:t>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8Kg灭火器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消防锹</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消防桶</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消防沙袋</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0.4 m</w:t>
            </w:r>
            <w:r>
              <w:rPr>
                <w:rFonts w:hint="eastAsia" w:ascii="仿宋" w:hAnsi="仿宋" w:eastAsia="仿宋" w:cs="仿宋"/>
                <w:color w:val="000000"/>
                <w:sz w:val="21"/>
                <w:szCs w:val="21"/>
                <w:vertAlign w:val="superscript"/>
              </w:rPr>
              <w:t>3</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集中胶带机机头、机尾</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10L泡沫灭火器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8Kg干粉灭火器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消防沙</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消防锹</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消防桶</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消防沙袋</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0.4 m</w:t>
            </w:r>
            <w:r>
              <w:rPr>
                <w:rFonts w:hint="eastAsia" w:ascii="仿宋" w:hAnsi="仿宋" w:eastAsia="仿宋" w:cs="仿宋"/>
                <w:color w:val="000000"/>
                <w:sz w:val="21"/>
                <w:szCs w:val="21"/>
                <w:vertAlign w:val="superscript"/>
                <w:lang w:val="en-US" w:eastAsia="zh-CN"/>
              </w:rPr>
              <w:t>3</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临时变电所（多于2台机电设备处）</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CO</w:t>
            </w:r>
            <w:r>
              <w:rPr>
                <w:rFonts w:hint="eastAsia" w:ascii="仿宋" w:hAnsi="仿宋" w:eastAsia="仿宋" w:cs="仿宋"/>
                <w:color w:val="000000"/>
                <w:sz w:val="21"/>
                <w:szCs w:val="21"/>
                <w:vertAlign w:val="subscript"/>
                <w:lang w:val="en-US" w:eastAsia="zh-CN"/>
              </w:rPr>
              <w:t>2</w:t>
            </w:r>
            <w:r>
              <w:rPr>
                <w:rFonts w:hint="eastAsia" w:ascii="仿宋" w:hAnsi="仿宋" w:eastAsia="仿宋" w:cs="仿宋"/>
                <w:color w:val="000000"/>
                <w:sz w:val="21"/>
                <w:szCs w:val="21"/>
                <w:lang w:val="en-US" w:eastAsia="zh-CN"/>
              </w:rPr>
              <w:t>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8Kg干粉灭火器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消防沙</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消防锹</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消防桶</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消防沙袋</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0.4 m3</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掘进巷道皮带机头、机尾</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CO</w:t>
            </w:r>
            <w:r>
              <w:rPr>
                <w:rFonts w:hint="eastAsia" w:ascii="仿宋" w:hAnsi="仿宋" w:eastAsia="仿宋" w:cs="仿宋"/>
                <w:color w:val="000000"/>
                <w:sz w:val="21"/>
                <w:szCs w:val="21"/>
                <w:vertAlign w:val="subscript"/>
                <w:lang w:val="en-US" w:eastAsia="zh-CN"/>
              </w:rPr>
              <w:t>2</w:t>
            </w:r>
            <w:r>
              <w:rPr>
                <w:rFonts w:hint="eastAsia" w:ascii="仿宋" w:hAnsi="仿宋" w:eastAsia="仿宋" w:cs="仿宋"/>
                <w:color w:val="000000"/>
                <w:sz w:val="21"/>
                <w:szCs w:val="21"/>
                <w:lang w:val="en-US" w:eastAsia="zh-CN"/>
              </w:rPr>
              <w:t>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8Kg干粉灭火器</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消防沙</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消防锹</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消防桶</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消防沙袋</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0.4 m3</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综掘机</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8Kg干粉灭火器</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综采工作面</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8Kg干粉灭火器</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35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临时烧焊作业点</w:t>
            </w:r>
          </w:p>
        </w:tc>
        <w:tc>
          <w:tcPr>
            <w:tcW w:w="3624"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8Kg干粉灭火器</w:t>
            </w:r>
          </w:p>
        </w:tc>
        <w:tc>
          <w:tcPr>
            <w:tcW w:w="1741"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2个</w:t>
            </w:r>
          </w:p>
        </w:tc>
        <w:tc>
          <w:tcPr>
            <w:tcW w:w="1570" w:type="dxa"/>
            <w:vAlign w:val="center"/>
          </w:tcPr>
          <w:p>
            <w:pPr>
              <w:keepNext w:val="0"/>
              <w:keepLines w:val="0"/>
              <w:pageBreakBefore w:val="0"/>
              <w:widowControl/>
              <w:kinsoku/>
              <w:wordWrap/>
              <w:overflowPunct/>
              <w:topLinePunct/>
              <w:autoSpaceDE/>
              <w:autoSpaceDN/>
              <w:bidi w:val="0"/>
              <w:adjustRightInd w:val="0"/>
              <w:snapToGrid/>
              <w:spacing w:line="400" w:lineRule="exact"/>
              <w:ind w:firstLine="0" w:firstLineChars="0"/>
              <w:jc w:val="center"/>
              <w:textAlignment w:val="auto"/>
              <w:rPr>
                <w:rFonts w:hint="eastAsia" w:ascii="仿宋" w:hAnsi="仿宋" w:eastAsia="仿宋" w:cs="仿宋"/>
                <w:color w:val="000000"/>
                <w:sz w:val="21"/>
                <w:szCs w:val="21"/>
                <w:lang w:val="en-US" w:eastAsia="zh-CN"/>
              </w:rPr>
            </w:pPr>
          </w:p>
        </w:tc>
      </w:tr>
    </w:tbl>
    <w:p>
      <w:pPr>
        <w:rPr>
          <w:rFonts w:hint="eastAsia"/>
          <w:lang w:eastAsia="zh-CN"/>
        </w:rPr>
      </w:pPr>
      <w:r>
        <w:rPr>
          <w:rFonts w:hint="eastAsia"/>
          <w:lang w:eastAsia="zh-CN"/>
        </w:rPr>
        <w:br w:type="page"/>
      </w:r>
    </w:p>
    <w:p>
      <w:pPr>
        <w:pStyle w:val="4"/>
        <w:bidi w:val="0"/>
        <w:rPr>
          <w:rFonts w:hint="eastAsia"/>
          <w:lang w:eastAsia="zh-CN"/>
        </w:rPr>
      </w:pPr>
      <w:bookmarkStart w:id="942" w:name="_Toc15174"/>
      <w:r>
        <w:rPr>
          <w:rFonts w:hint="eastAsia"/>
          <w:lang w:val="en-US" w:eastAsia="zh-CN"/>
        </w:rPr>
        <w:t>5</w:t>
      </w:r>
      <w:r>
        <w:rPr>
          <w:rFonts w:hint="eastAsia"/>
          <w:lang w:eastAsia="zh-CN"/>
        </w:rPr>
        <w:t xml:space="preserve"> 有关应急部门、机构或人员联系方式</w:t>
      </w:r>
      <w:bookmarkEnd w:id="926"/>
      <w:bookmarkEnd w:id="927"/>
      <w:bookmarkEnd w:id="928"/>
      <w:bookmarkEnd w:id="929"/>
      <w:bookmarkEnd w:id="930"/>
      <w:bookmarkEnd w:id="931"/>
      <w:bookmarkEnd w:id="942"/>
    </w:p>
    <w:p>
      <w:pPr>
        <w:pStyle w:val="5"/>
        <w:bidi w:val="0"/>
        <w:rPr>
          <w:rFonts w:hint="eastAsia"/>
        </w:rPr>
      </w:pPr>
      <w:r>
        <w:rPr>
          <w:rFonts w:hint="eastAsia"/>
          <w:lang w:val="en-US" w:eastAsia="zh-CN"/>
        </w:rPr>
        <w:t>5.</w:t>
      </w:r>
      <w:r>
        <w:t>1</w:t>
      </w:r>
      <w:r>
        <w:rPr>
          <w:rFonts w:hint="eastAsia"/>
          <w:lang w:val="en-US" w:eastAsia="zh-CN"/>
        </w:rPr>
        <w:t xml:space="preserve"> </w:t>
      </w:r>
      <w:r>
        <w:rPr>
          <w:rFonts w:hint="eastAsia"/>
        </w:rPr>
        <w:t>社会依托应急救援机构联系方式</w:t>
      </w:r>
    </w:p>
    <w:tbl>
      <w:tblPr>
        <w:tblStyle w:val="14"/>
        <w:tblpPr w:leftFromText="180" w:rightFromText="180" w:vertAnchor="text" w:horzAnchor="page" w:tblpXSpec="center" w:tblpY="79"/>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732"/>
        <w:gridCol w:w="2518"/>
        <w:gridCol w:w="2152"/>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b/>
                <w:color w:val="auto"/>
                <w:sz w:val="24"/>
                <w:szCs w:val="24"/>
              </w:rPr>
            </w:pPr>
            <w:r>
              <w:rPr>
                <w:rFonts w:hint="eastAsia" w:ascii="仿宋" w:hAnsi="仿宋" w:eastAsia="仿宋"/>
                <w:b/>
                <w:color w:val="auto"/>
                <w:sz w:val="24"/>
                <w:szCs w:val="24"/>
              </w:rPr>
              <w:t>序号</w:t>
            </w:r>
          </w:p>
        </w:tc>
        <w:tc>
          <w:tcPr>
            <w:tcW w:w="9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b/>
                <w:color w:val="auto"/>
                <w:sz w:val="24"/>
                <w:szCs w:val="24"/>
              </w:rPr>
            </w:pPr>
            <w:r>
              <w:rPr>
                <w:rFonts w:hint="eastAsia" w:ascii="仿宋" w:hAnsi="仿宋" w:eastAsia="仿宋"/>
                <w:b/>
                <w:color w:val="auto"/>
                <w:sz w:val="24"/>
                <w:szCs w:val="24"/>
              </w:rPr>
              <w:t>单位类型</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b/>
                <w:color w:val="auto"/>
                <w:sz w:val="24"/>
                <w:szCs w:val="24"/>
              </w:rPr>
            </w:pPr>
            <w:r>
              <w:rPr>
                <w:rFonts w:hint="eastAsia" w:ascii="仿宋" w:hAnsi="仿宋" w:eastAsia="仿宋"/>
                <w:b/>
                <w:color w:val="auto"/>
                <w:sz w:val="24"/>
                <w:szCs w:val="24"/>
              </w:rPr>
              <w:t>社会依托单位名称</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b/>
                <w:color w:val="auto"/>
                <w:sz w:val="24"/>
                <w:szCs w:val="24"/>
              </w:rPr>
            </w:pPr>
            <w:r>
              <w:rPr>
                <w:rFonts w:hint="eastAsia" w:ascii="仿宋" w:hAnsi="仿宋" w:eastAsia="仿宋"/>
                <w:b/>
                <w:color w:val="auto"/>
                <w:sz w:val="24"/>
                <w:szCs w:val="24"/>
              </w:rPr>
              <w:t>联系电话</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b/>
                <w:color w:val="auto"/>
                <w:sz w:val="24"/>
                <w:szCs w:val="24"/>
              </w:rPr>
            </w:pPr>
            <w:r>
              <w:rPr>
                <w:rFonts w:hint="eastAsia" w:ascii="仿宋" w:hAnsi="仿宋" w:eastAsia="仿宋"/>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lang w:eastAsia="zh-CN"/>
              </w:rPr>
            </w:pPr>
            <w:r>
              <w:rPr>
                <w:rFonts w:hint="eastAsia" w:ascii="仿宋" w:hAnsi="仿宋" w:eastAsia="仿宋"/>
                <w:color w:val="auto"/>
                <w:sz w:val="22"/>
                <w:szCs w:val="18"/>
                <w:lang w:val="en-US" w:eastAsia="zh-CN"/>
              </w:rPr>
              <w:t>1</w:t>
            </w:r>
          </w:p>
        </w:tc>
        <w:tc>
          <w:tcPr>
            <w:tcW w:w="93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lang w:val="en-US" w:eastAsia="zh-CN"/>
              </w:rPr>
            </w:pPr>
            <w:r>
              <w:rPr>
                <w:rFonts w:hint="eastAsia" w:ascii="仿宋" w:hAnsi="仿宋" w:eastAsia="仿宋"/>
                <w:color w:val="auto"/>
                <w:sz w:val="22"/>
                <w:szCs w:val="18"/>
                <w:lang w:val="en-US" w:eastAsia="zh-CN"/>
              </w:rPr>
              <w:t>应急管理</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部门</w:t>
            </w:r>
          </w:p>
        </w:tc>
        <w:tc>
          <w:tcPr>
            <w:tcW w:w="1355"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庆阳市</w:t>
            </w:r>
            <w:r>
              <w:rPr>
                <w:rFonts w:hint="eastAsia" w:ascii="仿宋" w:hAnsi="仿宋" w:eastAsia="仿宋"/>
                <w:color w:val="auto"/>
                <w:sz w:val="22"/>
                <w:szCs w:val="18"/>
                <w:lang w:val="en-US" w:eastAsia="zh-CN"/>
              </w:rPr>
              <w:t>应急管理</w:t>
            </w:r>
            <w:r>
              <w:rPr>
                <w:rFonts w:hint="eastAsia" w:ascii="仿宋" w:hAnsi="仿宋" w:eastAsia="仿宋"/>
                <w:color w:val="auto"/>
                <w:sz w:val="22"/>
                <w:szCs w:val="18"/>
              </w:rPr>
              <w:t>局</w:t>
            </w:r>
          </w:p>
        </w:tc>
        <w:tc>
          <w:tcPr>
            <w:tcW w:w="1158"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olor w:val="auto"/>
                <w:sz w:val="22"/>
                <w:szCs w:val="18"/>
                <w:lang w:val="en-US" w:eastAsia="zh-CN"/>
              </w:rPr>
            </w:pPr>
            <w:r>
              <w:rPr>
                <w:rFonts w:ascii="仿宋" w:hAnsi="仿宋" w:eastAsia="仿宋"/>
                <w:color w:val="auto"/>
                <w:sz w:val="22"/>
                <w:szCs w:val="18"/>
              </w:rPr>
              <w:t>0934-</w:t>
            </w:r>
            <w:r>
              <w:rPr>
                <w:rFonts w:hint="eastAsia" w:ascii="仿宋" w:hAnsi="仿宋" w:eastAsia="仿宋"/>
                <w:color w:val="auto"/>
                <w:sz w:val="22"/>
                <w:szCs w:val="18"/>
                <w:lang w:val="en-US" w:eastAsia="zh-CN"/>
              </w:rPr>
              <w:t>8237032</w:t>
            </w:r>
          </w:p>
        </w:tc>
        <w:tc>
          <w:tcPr>
            <w:tcW w:w="120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市</w:t>
            </w:r>
            <w:r>
              <w:rPr>
                <w:rFonts w:hint="eastAsia" w:ascii="仿宋" w:hAnsi="仿宋" w:eastAsia="仿宋"/>
                <w:color w:val="auto"/>
                <w:sz w:val="22"/>
                <w:szCs w:val="18"/>
                <w:lang w:val="en-US" w:eastAsia="zh-CN"/>
              </w:rPr>
              <w:t>应急管理</w:t>
            </w:r>
            <w:r>
              <w:rPr>
                <w:rFonts w:hint="eastAsia" w:ascii="仿宋" w:hAnsi="仿宋" w:eastAsia="仿宋"/>
                <w:color w:val="auto"/>
                <w:sz w:val="22"/>
                <w:szCs w:val="18"/>
              </w:rPr>
              <w:t>局</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rPr>
            </w:pPr>
            <w:r>
              <w:rPr>
                <w:rFonts w:hint="eastAsia" w:ascii="仿宋" w:hAnsi="仿宋" w:eastAsia="仿宋"/>
                <w:color w:val="auto"/>
                <w:sz w:val="22"/>
                <w:szCs w:val="18"/>
              </w:rPr>
              <w:t>接警电话：</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12350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仿宋"/>
                <w:color w:val="auto"/>
                <w:sz w:val="22"/>
                <w:szCs w:val="20"/>
              </w:rPr>
            </w:pPr>
          </w:p>
        </w:tc>
        <w:tc>
          <w:tcPr>
            <w:tcW w:w="93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仿宋"/>
                <w:color w:val="auto"/>
                <w:sz w:val="22"/>
                <w:szCs w:val="20"/>
              </w:rPr>
            </w:pPr>
          </w:p>
        </w:tc>
        <w:tc>
          <w:tcPr>
            <w:tcW w:w="1355"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rPr>
            </w:pPr>
            <w:r>
              <w:rPr>
                <w:rFonts w:hint="eastAsia" w:ascii="仿宋" w:hAnsi="仿宋" w:eastAsia="仿宋"/>
                <w:color w:val="auto"/>
                <w:sz w:val="22"/>
                <w:szCs w:val="18"/>
                <w:lang w:val="en-US" w:eastAsia="zh-CN"/>
              </w:rPr>
              <w:t>正宁</w:t>
            </w:r>
            <w:r>
              <w:rPr>
                <w:rFonts w:hint="eastAsia" w:ascii="仿宋" w:hAnsi="仿宋" w:eastAsia="仿宋"/>
                <w:color w:val="auto"/>
                <w:sz w:val="22"/>
                <w:szCs w:val="18"/>
              </w:rPr>
              <w:t>县</w:t>
            </w:r>
            <w:r>
              <w:rPr>
                <w:rFonts w:hint="eastAsia" w:ascii="仿宋" w:hAnsi="仿宋" w:eastAsia="仿宋"/>
                <w:color w:val="auto"/>
                <w:sz w:val="22"/>
                <w:szCs w:val="18"/>
                <w:lang w:val="en-US" w:eastAsia="zh-CN"/>
              </w:rPr>
              <w:t>应急管理</w:t>
            </w:r>
            <w:r>
              <w:rPr>
                <w:rFonts w:hint="eastAsia" w:ascii="仿宋" w:hAnsi="仿宋" w:eastAsia="仿宋"/>
                <w:color w:val="auto"/>
                <w:sz w:val="22"/>
                <w:szCs w:val="18"/>
              </w:rPr>
              <w:t>局</w:t>
            </w:r>
          </w:p>
        </w:tc>
        <w:tc>
          <w:tcPr>
            <w:tcW w:w="1158"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olor w:val="auto"/>
                <w:sz w:val="22"/>
                <w:szCs w:val="18"/>
                <w:lang w:val="en-US" w:eastAsia="zh-CN"/>
              </w:rPr>
            </w:pPr>
            <w:r>
              <w:rPr>
                <w:rFonts w:hint="eastAsia" w:ascii="仿宋" w:hAnsi="仿宋" w:eastAsia="仿宋"/>
                <w:color w:val="auto"/>
                <w:sz w:val="22"/>
                <w:szCs w:val="18"/>
                <w:lang w:val="en-US" w:eastAsia="zh-CN"/>
              </w:rPr>
              <w:t>0934-6126168</w:t>
            </w:r>
          </w:p>
        </w:tc>
        <w:tc>
          <w:tcPr>
            <w:tcW w:w="1205"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lang w:eastAsia="zh-CN"/>
              </w:rPr>
            </w:pPr>
            <w:r>
              <w:rPr>
                <w:rFonts w:hint="eastAsia" w:ascii="仿宋" w:hAnsi="仿宋" w:eastAsia="仿宋"/>
                <w:color w:val="auto"/>
                <w:sz w:val="22"/>
                <w:szCs w:val="18"/>
                <w:lang w:val="en-US" w:eastAsia="zh-CN"/>
              </w:rPr>
              <w:t>2</w:t>
            </w:r>
          </w:p>
        </w:tc>
        <w:tc>
          <w:tcPr>
            <w:tcW w:w="93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医院</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庆阳市人民医院</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ascii="仿宋" w:hAnsi="仿宋" w:eastAsia="仿宋"/>
                <w:color w:val="auto"/>
                <w:sz w:val="22"/>
                <w:szCs w:val="18"/>
              </w:rPr>
              <w:t>0934-8682460</w:t>
            </w:r>
          </w:p>
        </w:tc>
        <w:tc>
          <w:tcPr>
            <w:tcW w:w="120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急救电话：120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仿宋"/>
                <w:color w:val="auto"/>
                <w:sz w:val="22"/>
                <w:szCs w:val="20"/>
              </w:rPr>
            </w:pPr>
          </w:p>
        </w:tc>
        <w:tc>
          <w:tcPr>
            <w:tcW w:w="93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仿宋"/>
                <w:color w:val="auto"/>
                <w:sz w:val="22"/>
                <w:szCs w:val="20"/>
              </w:rPr>
            </w:pP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rPr>
            </w:pPr>
            <w:r>
              <w:rPr>
                <w:rFonts w:hint="eastAsia" w:ascii="仿宋" w:hAnsi="仿宋" w:eastAsia="仿宋"/>
                <w:color w:val="auto"/>
                <w:sz w:val="22"/>
                <w:szCs w:val="18"/>
                <w:lang w:val="en-US" w:eastAsia="zh-CN"/>
              </w:rPr>
              <w:t>正</w:t>
            </w:r>
            <w:r>
              <w:rPr>
                <w:rFonts w:hint="eastAsia" w:ascii="仿宋" w:hAnsi="仿宋" w:eastAsia="仿宋"/>
                <w:color w:val="auto"/>
                <w:sz w:val="22"/>
                <w:szCs w:val="18"/>
              </w:rPr>
              <w:t>宁县人民医院</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lang w:val="en-US" w:eastAsia="zh-CN"/>
              </w:rPr>
            </w:pPr>
            <w:r>
              <w:rPr>
                <w:rFonts w:hint="eastAsia" w:ascii="仿宋" w:hAnsi="仿宋" w:eastAsia="仿宋"/>
                <w:color w:val="auto"/>
                <w:sz w:val="22"/>
                <w:szCs w:val="18"/>
                <w:lang w:val="en-US" w:eastAsia="zh-CN"/>
              </w:rPr>
              <w:t>0934-6121920</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ascii="仿宋" w:hAnsi="仿宋" w:eastAsia="仿宋"/>
                <w:color w:val="auto"/>
                <w:sz w:val="22"/>
                <w:szCs w:val="18"/>
                <w:lang w:val="en-US" w:eastAsia="zh-CN"/>
              </w:rPr>
              <w:t>0934-5987799</w:t>
            </w:r>
          </w:p>
        </w:tc>
        <w:tc>
          <w:tcPr>
            <w:tcW w:w="1205"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lang w:eastAsia="zh-CN"/>
              </w:rPr>
            </w:pPr>
            <w:r>
              <w:rPr>
                <w:rFonts w:hint="eastAsia" w:ascii="仿宋" w:hAnsi="仿宋" w:eastAsia="仿宋"/>
                <w:color w:val="auto"/>
                <w:sz w:val="22"/>
                <w:szCs w:val="18"/>
                <w:lang w:val="en-US" w:eastAsia="zh-CN"/>
              </w:rPr>
              <w:t>3</w:t>
            </w:r>
          </w:p>
        </w:tc>
        <w:tc>
          <w:tcPr>
            <w:tcW w:w="9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消防</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庆阳市消防支队</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火警电话：119</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值班电话：0934-8212282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lang w:eastAsia="zh-CN"/>
              </w:rPr>
            </w:pPr>
            <w:r>
              <w:rPr>
                <w:rFonts w:hint="eastAsia" w:ascii="仿宋" w:hAnsi="仿宋" w:eastAsia="仿宋"/>
                <w:color w:val="auto"/>
                <w:sz w:val="22"/>
                <w:szCs w:val="18"/>
                <w:lang w:val="en-US" w:eastAsia="zh-CN"/>
              </w:rPr>
              <w:t>4</w:t>
            </w:r>
          </w:p>
        </w:tc>
        <w:tc>
          <w:tcPr>
            <w:tcW w:w="9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交通</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庆阳市交警支队</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 w:hAnsi="仿宋" w:eastAsia="仿宋"/>
                <w:color w:val="auto"/>
                <w:sz w:val="22"/>
                <w:szCs w:val="18"/>
              </w:rPr>
            </w:pPr>
            <w:r>
              <w:rPr>
                <w:rFonts w:hint="eastAsia" w:ascii="仿宋" w:hAnsi="仿宋" w:eastAsia="仿宋"/>
                <w:color w:val="auto"/>
                <w:sz w:val="22"/>
                <w:szCs w:val="18"/>
              </w:rPr>
              <w:t>救援电话：11</w:t>
            </w:r>
            <w:r>
              <w:rPr>
                <w:rFonts w:ascii="仿宋" w:hAnsi="仿宋" w:eastAsia="仿宋"/>
                <w:color w:val="auto"/>
                <w:sz w:val="22"/>
                <w:szCs w:val="18"/>
              </w:rPr>
              <w:t>2</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olor w:val="auto"/>
                <w:sz w:val="22"/>
                <w:szCs w:val="18"/>
                <w:lang w:val="en-US" w:eastAsia="zh-CN"/>
              </w:rPr>
            </w:pPr>
            <w:r>
              <w:rPr>
                <w:rFonts w:hint="eastAsia" w:ascii="仿宋" w:hAnsi="仿宋" w:eastAsia="仿宋"/>
                <w:color w:val="auto"/>
                <w:sz w:val="22"/>
                <w:szCs w:val="18"/>
              </w:rPr>
              <w:t>值班电话：0934-</w:t>
            </w:r>
            <w:r>
              <w:rPr>
                <w:rFonts w:hint="eastAsia" w:ascii="仿宋" w:hAnsi="仿宋" w:eastAsia="仿宋"/>
                <w:color w:val="auto"/>
                <w:sz w:val="22"/>
                <w:szCs w:val="18"/>
                <w:lang w:val="en-US" w:eastAsia="zh-CN"/>
              </w:rPr>
              <w:t>5917909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olor w:val="auto"/>
                <w:sz w:val="22"/>
                <w:szCs w:val="18"/>
                <w:lang w:val="en-US" w:eastAsia="zh-CN"/>
              </w:rPr>
            </w:pPr>
            <w:r>
              <w:rPr>
                <w:rFonts w:hint="eastAsia" w:ascii="仿宋" w:hAnsi="仿宋" w:eastAsia="仿宋"/>
                <w:color w:val="auto"/>
                <w:sz w:val="22"/>
                <w:szCs w:val="18"/>
                <w:lang w:val="en-US" w:eastAsia="zh-CN"/>
              </w:rPr>
              <w:t>5</w:t>
            </w:r>
          </w:p>
        </w:tc>
        <w:tc>
          <w:tcPr>
            <w:tcW w:w="9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olor w:val="auto"/>
                <w:sz w:val="22"/>
                <w:szCs w:val="18"/>
                <w:lang w:val="en-US" w:eastAsia="zh-CN"/>
              </w:rPr>
            </w:pPr>
            <w:r>
              <w:rPr>
                <w:rFonts w:hint="eastAsia" w:ascii="仿宋" w:hAnsi="仿宋" w:eastAsia="仿宋"/>
                <w:color w:val="auto"/>
                <w:sz w:val="22"/>
                <w:szCs w:val="18"/>
                <w:lang w:val="en-US" w:eastAsia="zh-CN"/>
              </w:rPr>
              <w:t>公安局</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olor w:val="auto"/>
                <w:sz w:val="22"/>
                <w:szCs w:val="18"/>
                <w:lang w:val="en-US" w:eastAsia="zh-CN"/>
              </w:rPr>
            </w:pPr>
            <w:r>
              <w:rPr>
                <w:rFonts w:hint="eastAsia" w:ascii="仿宋" w:hAnsi="仿宋" w:eastAsia="仿宋"/>
                <w:color w:val="auto"/>
                <w:sz w:val="22"/>
                <w:szCs w:val="18"/>
                <w:lang w:val="en-US" w:eastAsia="zh-CN"/>
              </w:rPr>
              <w:t>正宁县公安局</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olor w:val="auto"/>
                <w:sz w:val="22"/>
                <w:szCs w:val="18"/>
                <w:lang w:val="en-US" w:eastAsia="zh-CN"/>
              </w:rPr>
            </w:pPr>
            <w:r>
              <w:rPr>
                <w:rFonts w:hint="eastAsia" w:ascii="仿宋" w:hAnsi="仿宋" w:eastAsia="仿宋"/>
                <w:color w:val="auto"/>
                <w:sz w:val="22"/>
                <w:szCs w:val="18"/>
                <w:lang w:val="en-US" w:eastAsia="zh-CN"/>
              </w:rPr>
              <w:t>0934-5919025</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olor w:val="auto"/>
                <w:sz w:val="22"/>
                <w:szCs w:val="18"/>
                <w:lang w:val="en-US" w:eastAsia="zh-CN"/>
              </w:rPr>
            </w:pPr>
            <w:r>
              <w:rPr>
                <w:rFonts w:hint="eastAsia" w:ascii="仿宋" w:hAnsi="仿宋" w:eastAsia="仿宋"/>
                <w:color w:val="auto"/>
                <w:sz w:val="22"/>
                <w:szCs w:val="18"/>
                <w:lang w:val="en-US" w:eastAsia="zh-CN"/>
              </w:rPr>
              <w:t>电话：110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6</w:t>
            </w:r>
          </w:p>
        </w:tc>
        <w:tc>
          <w:tcPr>
            <w:tcW w:w="9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气象局</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rPr>
              <w:t>庆阳市</w:t>
            </w:r>
            <w:r>
              <w:rPr>
                <w:rFonts w:hint="eastAsia" w:ascii="仿宋" w:hAnsi="仿宋" w:eastAsia="仿宋" w:cs="Times New Roman"/>
                <w:color w:val="auto"/>
                <w:sz w:val="22"/>
                <w:szCs w:val="18"/>
                <w:lang w:val="en-US" w:eastAsia="zh-CN"/>
              </w:rPr>
              <w:t>气象局</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0934-8212877</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7</w:t>
            </w:r>
          </w:p>
        </w:tc>
        <w:tc>
          <w:tcPr>
            <w:tcW w:w="9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地震局</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rPr>
              <w:t>庆阳市</w:t>
            </w:r>
            <w:r>
              <w:rPr>
                <w:rFonts w:hint="eastAsia" w:ascii="仿宋" w:hAnsi="仿宋" w:eastAsia="仿宋" w:cs="Times New Roman"/>
                <w:color w:val="auto"/>
                <w:sz w:val="22"/>
                <w:szCs w:val="18"/>
                <w:lang w:val="en-US" w:eastAsia="zh-CN"/>
              </w:rPr>
              <w:t>地震局</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0934-8213101</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8</w:t>
            </w:r>
          </w:p>
        </w:tc>
        <w:tc>
          <w:tcPr>
            <w:tcW w:w="93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行业主管</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部门</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rPr>
            </w:pPr>
            <w:r>
              <w:rPr>
                <w:rFonts w:hint="eastAsia" w:ascii="仿宋" w:hAnsi="仿宋" w:eastAsia="仿宋" w:cs="Times New Roman"/>
                <w:color w:val="auto"/>
                <w:sz w:val="22"/>
                <w:szCs w:val="18"/>
              </w:rPr>
              <w:t>国家矿山安全监察局甘肃局执法二处</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0933-8715201</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c>
          <w:tcPr>
            <w:tcW w:w="93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rPr>
            </w:pPr>
            <w:r>
              <w:rPr>
                <w:rFonts w:hint="eastAsia" w:ascii="仿宋" w:hAnsi="仿宋" w:eastAsia="仿宋" w:cs="Times New Roman"/>
                <w:color w:val="auto"/>
                <w:sz w:val="22"/>
                <w:szCs w:val="18"/>
              </w:rPr>
              <w:t>国家矿山安全监察局甘肃局</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0931-8822315</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9</w:t>
            </w:r>
          </w:p>
        </w:tc>
        <w:tc>
          <w:tcPr>
            <w:tcW w:w="93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政府部门</w:t>
            </w: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rPr>
            </w:pPr>
            <w:r>
              <w:rPr>
                <w:rFonts w:hint="eastAsia" w:ascii="仿宋" w:hAnsi="仿宋" w:eastAsia="仿宋" w:cs="Times New Roman"/>
                <w:color w:val="auto"/>
                <w:sz w:val="22"/>
                <w:szCs w:val="18"/>
              </w:rPr>
              <w:t>正宁县人民政府值班室</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0934-6121014</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4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c>
          <w:tcPr>
            <w:tcW w:w="93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c>
          <w:tcPr>
            <w:tcW w:w="13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rPr>
            </w:pPr>
            <w:r>
              <w:rPr>
                <w:rFonts w:hint="eastAsia" w:ascii="仿宋" w:hAnsi="仿宋" w:eastAsia="仿宋" w:cs="Times New Roman"/>
                <w:color w:val="auto"/>
                <w:sz w:val="22"/>
                <w:szCs w:val="18"/>
              </w:rPr>
              <w:t>庆阳市人民政府值班室</w:t>
            </w:r>
          </w:p>
        </w:tc>
        <w:tc>
          <w:tcPr>
            <w:tcW w:w="1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r>
              <w:rPr>
                <w:rFonts w:hint="eastAsia" w:ascii="仿宋" w:hAnsi="仿宋" w:eastAsia="仿宋" w:cs="Times New Roman"/>
                <w:color w:val="auto"/>
                <w:sz w:val="22"/>
                <w:szCs w:val="18"/>
                <w:lang w:val="en-US" w:eastAsia="zh-CN"/>
              </w:rPr>
              <w:t>0934-8237588</w:t>
            </w:r>
          </w:p>
        </w:tc>
        <w:tc>
          <w:tcPr>
            <w:tcW w:w="12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Times New Roman"/>
                <w:color w:val="auto"/>
                <w:sz w:val="22"/>
                <w:szCs w:val="18"/>
                <w:lang w:val="en-US" w:eastAsia="zh-CN"/>
              </w:rPr>
            </w:pPr>
          </w:p>
        </w:tc>
      </w:tr>
    </w:tbl>
    <w:p>
      <w:pPr>
        <w:rPr>
          <w:sz w:val="22"/>
          <w:szCs w:val="22"/>
        </w:rPr>
      </w:pPr>
    </w:p>
    <w:p>
      <w:pPr>
        <w:pStyle w:val="5"/>
        <w:bidi w:val="0"/>
        <w:rPr>
          <w:rFonts w:hint="eastAsia"/>
          <w:lang w:eastAsia="zh-CN"/>
        </w:rPr>
      </w:pPr>
      <w:r>
        <w:rPr>
          <w:rFonts w:hint="eastAsia"/>
          <w:lang w:val="en-US" w:eastAsia="zh-CN"/>
        </w:rPr>
        <w:br w:type="page"/>
      </w:r>
      <w:r>
        <w:rPr>
          <w:rFonts w:hint="eastAsia"/>
          <w:lang w:val="en-US" w:eastAsia="zh-CN"/>
        </w:rPr>
        <w:t xml:space="preserve">5.2 </w:t>
      </w:r>
      <w:r>
        <w:rPr>
          <w:rFonts w:hint="eastAsia"/>
          <w:lang w:eastAsia="zh-CN"/>
        </w:rPr>
        <w:t>核桃峪煤矿应急</w:t>
      </w:r>
      <w:r>
        <w:rPr>
          <w:rFonts w:hint="eastAsia"/>
          <w:lang w:val="en-US" w:eastAsia="zh-CN"/>
        </w:rPr>
        <w:t>救援指挥部</w:t>
      </w:r>
      <w:r>
        <w:rPr>
          <w:rFonts w:hint="eastAsia"/>
          <w:lang w:eastAsia="zh-CN"/>
        </w:rPr>
        <w:t>联系方式</w:t>
      </w:r>
    </w:p>
    <w:tbl>
      <w:tblPr>
        <w:tblStyle w:val="14"/>
        <w:tblW w:w="4097" w:type="pct"/>
        <w:jc w:val="center"/>
        <w:tblLayout w:type="autofit"/>
        <w:tblCellMar>
          <w:top w:w="15" w:type="dxa"/>
          <w:left w:w="15" w:type="dxa"/>
          <w:bottom w:w="15" w:type="dxa"/>
          <w:right w:w="15" w:type="dxa"/>
        </w:tblCellMar>
      </w:tblPr>
      <w:tblGrid>
        <w:gridCol w:w="703"/>
        <w:gridCol w:w="831"/>
        <w:gridCol w:w="1818"/>
        <w:gridCol w:w="1535"/>
        <w:gridCol w:w="1289"/>
        <w:gridCol w:w="1281"/>
      </w:tblGrid>
      <w:tr>
        <w:tblPrEx>
          <w:tblCellMar>
            <w:top w:w="15" w:type="dxa"/>
            <w:left w:w="15" w:type="dxa"/>
            <w:bottom w:w="15" w:type="dxa"/>
            <w:right w:w="15" w:type="dxa"/>
          </w:tblCellMar>
        </w:tblPrEx>
        <w:trPr>
          <w:gridAfter w:val="3"/>
          <w:wAfter w:w="2752" w:type="pct"/>
          <w:trHeight w:val="510" w:hRule="exact"/>
          <w:jc w:val="center"/>
        </w:trPr>
        <w:tc>
          <w:tcPr>
            <w:tcW w:w="471"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color w:val="000000"/>
                <w:sz w:val="18"/>
                <w:szCs w:val="18"/>
                <w:lang w:eastAsia="zh-CN" w:bidi="ar"/>
              </w:rPr>
            </w:pPr>
            <w:r>
              <w:rPr>
                <w:rFonts w:hint="eastAsia" w:ascii="仿宋" w:hAnsi="仿宋" w:eastAsia="仿宋" w:cs="仿宋"/>
                <w:b/>
                <w:bCs/>
                <w:color w:val="000000"/>
                <w:sz w:val="18"/>
                <w:szCs w:val="18"/>
                <w:lang w:eastAsia="zh-CN" w:bidi="ar"/>
              </w:rPr>
              <w:t>部门</w:t>
            </w:r>
          </w:p>
        </w:tc>
        <w:tc>
          <w:tcPr>
            <w:tcW w:w="557"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color w:val="000000"/>
                <w:sz w:val="18"/>
                <w:szCs w:val="18"/>
                <w:lang w:eastAsia="zh-CN" w:bidi="ar"/>
              </w:rPr>
            </w:pPr>
            <w:r>
              <w:rPr>
                <w:rFonts w:hint="eastAsia" w:ascii="仿宋" w:hAnsi="仿宋" w:eastAsia="仿宋" w:cs="仿宋"/>
                <w:b/>
                <w:bCs/>
                <w:color w:val="000000"/>
                <w:sz w:val="18"/>
                <w:szCs w:val="18"/>
                <w:lang w:eastAsia="zh-CN" w:bidi="ar"/>
              </w:rPr>
              <w:t>姓  名</w:t>
            </w:r>
          </w:p>
        </w:tc>
        <w:tc>
          <w:tcPr>
            <w:tcW w:w="1218"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color w:val="000000"/>
                <w:sz w:val="18"/>
                <w:szCs w:val="18"/>
                <w:lang w:eastAsia="zh-CN" w:bidi="ar"/>
              </w:rPr>
            </w:pPr>
            <w:r>
              <w:rPr>
                <w:rFonts w:hint="eastAsia" w:ascii="仿宋" w:hAnsi="仿宋" w:eastAsia="仿宋" w:cs="仿宋"/>
                <w:b/>
                <w:bCs/>
                <w:color w:val="000000"/>
                <w:sz w:val="18"/>
                <w:szCs w:val="18"/>
                <w:lang w:eastAsia="zh-CN" w:bidi="ar"/>
              </w:rPr>
              <w:t>职  务</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color w:val="000000"/>
                <w:sz w:val="18"/>
                <w:szCs w:val="18"/>
                <w:lang w:eastAsia="zh-CN" w:bidi="ar"/>
              </w:rPr>
            </w:pPr>
          </w:p>
        </w:tc>
        <w:tc>
          <w:tcPr>
            <w:tcW w:w="557"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color w:val="000000"/>
                <w:sz w:val="18"/>
                <w:szCs w:val="18"/>
                <w:lang w:eastAsia="zh-CN" w:bidi="ar"/>
              </w:rPr>
            </w:pPr>
          </w:p>
        </w:tc>
        <w:tc>
          <w:tcPr>
            <w:tcW w:w="1218"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color w:val="000000"/>
                <w:sz w:val="18"/>
                <w:szCs w:val="18"/>
                <w:lang w:eastAsia="zh-CN" w:bidi="ar"/>
              </w:rPr>
            </w:pP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color w:val="000000"/>
                <w:sz w:val="18"/>
                <w:szCs w:val="18"/>
                <w:lang w:eastAsia="zh-CN" w:bidi="ar"/>
              </w:rPr>
            </w:pPr>
            <w:r>
              <w:rPr>
                <w:rFonts w:hint="eastAsia" w:ascii="仿宋" w:hAnsi="仿宋" w:eastAsia="仿宋" w:cs="仿宋"/>
                <w:b/>
                <w:bCs/>
                <w:color w:val="000000"/>
                <w:sz w:val="18"/>
                <w:szCs w:val="18"/>
                <w:lang w:eastAsia="zh-CN" w:bidi="ar"/>
              </w:rPr>
              <w:t>办公室座机</w:t>
            </w: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color w:val="000000"/>
                <w:kern w:val="2"/>
                <w:sz w:val="18"/>
                <w:szCs w:val="18"/>
                <w:lang w:val="en-US" w:eastAsia="zh-CN" w:bidi="ar"/>
              </w:rPr>
            </w:pPr>
            <w:r>
              <w:rPr>
                <w:rFonts w:hint="eastAsia" w:ascii="仿宋" w:hAnsi="仿宋" w:eastAsia="仿宋" w:cs="仿宋"/>
                <w:b/>
                <w:bCs/>
                <w:color w:val="000000"/>
                <w:sz w:val="18"/>
                <w:szCs w:val="18"/>
                <w:lang w:eastAsia="zh-CN" w:bidi="ar"/>
              </w:rPr>
              <w:t>内线号码</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b/>
                <w:bCs/>
                <w:color w:val="000000"/>
                <w:sz w:val="18"/>
                <w:szCs w:val="18"/>
                <w:lang w:val="en-US" w:eastAsia="zh-CN" w:bidi="ar"/>
              </w:rPr>
            </w:pPr>
            <w:r>
              <w:rPr>
                <w:rFonts w:hint="eastAsia" w:cs="仿宋"/>
                <w:b/>
                <w:bCs/>
                <w:color w:val="000000"/>
                <w:sz w:val="18"/>
                <w:szCs w:val="18"/>
                <w:lang w:val="en-US" w:eastAsia="zh-CN" w:bidi="ar"/>
              </w:rPr>
              <w:t>防爆手机号</w:t>
            </w:r>
          </w:p>
        </w:tc>
      </w:tr>
      <w:tr>
        <w:tblPrEx>
          <w:tblCellMar>
            <w:top w:w="15" w:type="dxa"/>
            <w:left w:w="15" w:type="dxa"/>
            <w:bottom w:w="15" w:type="dxa"/>
            <w:right w:w="15" w:type="dxa"/>
          </w:tblCellMar>
        </w:tblPrEx>
        <w:trPr>
          <w:trHeight w:val="510" w:hRule="exact"/>
          <w:jc w:val="center"/>
        </w:trPr>
        <w:tc>
          <w:tcPr>
            <w:tcW w:w="471" w:type="pct"/>
            <w:vMerge w:val="restart"/>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lang w:eastAsia="zh-CN" w:bidi="ar"/>
              </w:rPr>
              <w:t>核  桃  峪  煤  矿</w:t>
            </w: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cs="仿宋"/>
                <w:color w:val="auto"/>
                <w:sz w:val="18"/>
                <w:szCs w:val="18"/>
                <w:lang w:val="en-US" w:eastAsia="zh-CN" w:bidi="ar"/>
              </w:rPr>
              <w:t>王福奇</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lang w:eastAsia="zh-CN" w:bidi="ar"/>
              </w:rPr>
              <w:t>矿  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lang w:eastAsia="zh-CN" w:bidi="ar"/>
              </w:rPr>
              <w:t>0934-6453601</w:t>
            </w: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bidi="ar"/>
              </w:rPr>
              <w:t>8200</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sz w:val="18"/>
                <w:szCs w:val="18"/>
                <w:lang w:val="en-US" w:eastAsia="zh-CN"/>
              </w:rPr>
            </w:pPr>
            <w:r>
              <w:rPr>
                <w:rFonts w:hint="eastAsia" w:cs="仿宋"/>
                <w:color w:val="auto"/>
                <w:sz w:val="18"/>
                <w:szCs w:val="18"/>
                <w:lang w:val="en-US" w:eastAsia="zh-CN"/>
              </w:rPr>
              <w:t>1600</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cs="仿宋"/>
                <w:color w:val="auto"/>
                <w:sz w:val="18"/>
                <w:szCs w:val="18"/>
                <w:lang w:eastAsia="zh-CN" w:bidi="ar"/>
              </w:rPr>
              <w:t>张宏智</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cs="仿宋"/>
                <w:color w:val="auto"/>
                <w:sz w:val="18"/>
                <w:szCs w:val="18"/>
                <w:lang w:eastAsia="zh-CN" w:bidi="ar"/>
              </w:rPr>
              <w:t>党委</w:t>
            </w:r>
            <w:r>
              <w:rPr>
                <w:rFonts w:hint="eastAsia" w:ascii="仿宋" w:hAnsi="仿宋" w:eastAsia="仿宋" w:cs="仿宋"/>
                <w:color w:val="auto"/>
                <w:sz w:val="18"/>
                <w:szCs w:val="18"/>
                <w:lang w:eastAsia="zh-CN" w:bidi="ar"/>
              </w:rPr>
              <w:t>书记</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eastAsia="zh-CN" w:bidi="ar"/>
              </w:rPr>
              <w:t>0934-64536</w:t>
            </w:r>
            <w:r>
              <w:rPr>
                <w:rFonts w:hint="eastAsia" w:cs="仿宋"/>
                <w:color w:val="auto"/>
                <w:sz w:val="18"/>
                <w:szCs w:val="18"/>
                <w:lang w:val="en-US" w:eastAsia="zh-CN" w:bidi="ar"/>
              </w:rPr>
              <w:t>16</w:t>
            </w: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kern w:val="2"/>
                <w:sz w:val="18"/>
                <w:szCs w:val="18"/>
                <w:lang w:val="en-US" w:eastAsia="zh-CN" w:bidi="ar-SA"/>
              </w:rPr>
            </w:pPr>
            <w:r>
              <w:rPr>
                <w:rFonts w:hint="eastAsia" w:cs="仿宋"/>
                <w:color w:val="auto"/>
                <w:sz w:val="18"/>
                <w:szCs w:val="18"/>
                <w:lang w:val="en-US" w:eastAsia="zh-CN" w:bidi="ar"/>
              </w:rPr>
              <w:t>8201</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sz w:val="18"/>
                <w:szCs w:val="18"/>
                <w:lang w:val="en-US" w:eastAsia="zh-CN"/>
              </w:rPr>
            </w:pPr>
            <w:r>
              <w:rPr>
                <w:rFonts w:hint="eastAsia" w:cs="仿宋"/>
                <w:color w:val="auto"/>
                <w:sz w:val="18"/>
                <w:szCs w:val="18"/>
                <w:lang w:val="en-US" w:eastAsia="zh-CN"/>
              </w:rPr>
              <w:t>1700</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cs="仿宋"/>
                <w:color w:val="auto"/>
                <w:sz w:val="18"/>
                <w:szCs w:val="18"/>
                <w:lang w:val="en-US" w:eastAsia="zh-CN" w:bidi="ar"/>
              </w:rPr>
              <w:t>张存文</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sz w:val="18"/>
                <w:szCs w:val="18"/>
                <w:lang w:val="en-US"/>
              </w:rPr>
            </w:pPr>
            <w:r>
              <w:rPr>
                <w:rFonts w:hint="eastAsia" w:cs="仿宋"/>
                <w:color w:val="auto"/>
                <w:sz w:val="18"/>
                <w:szCs w:val="18"/>
                <w:lang w:val="en-US" w:eastAsia="zh-CN" w:bidi="ar"/>
              </w:rPr>
              <w:t>副矿长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lang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kern w:val="2"/>
                <w:sz w:val="18"/>
                <w:szCs w:val="18"/>
                <w:lang w:val="en-US" w:eastAsia="zh-CN" w:bidi="ar-SA"/>
              </w:rPr>
            </w:pPr>
            <w:r>
              <w:rPr>
                <w:rFonts w:hint="eastAsia" w:cs="仿宋"/>
                <w:color w:val="auto"/>
                <w:sz w:val="18"/>
                <w:szCs w:val="18"/>
                <w:lang w:val="en-US" w:eastAsia="zh-CN" w:bidi="ar"/>
              </w:rPr>
              <w:t>8324</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sz w:val="18"/>
                <w:szCs w:val="18"/>
                <w:lang w:val="en-US" w:eastAsia="zh-CN"/>
              </w:rPr>
            </w:pPr>
            <w:r>
              <w:rPr>
                <w:rFonts w:hint="eastAsia" w:cs="仿宋"/>
                <w:color w:val="auto"/>
                <w:sz w:val="18"/>
                <w:szCs w:val="18"/>
                <w:lang w:val="en-US" w:eastAsia="zh-CN"/>
              </w:rPr>
              <w:t>1708</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cs="仿宋"/>
                <w:color w:val="auto"/>
                <w:sz w:val="18"/>
                <w:szCs w:val="18"/>
                <w:lang w:val="en-US" w:eastAsia="zh-CN" w:bidi="ar"/>
              </w:rPr>
              <w:t>刘志文</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cs="仿宋"/>
                <w:color w:val="auto"/>
                <w:sz w:val="18"/>
                <w:szCs w:val="18"/>
                <w:lang w:val="en-US" w:eastAsia="zh-CN" w:bidi="ar"/>
              </w:rPr>
              <w:t>总工程师</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bidi="ar"/>
              </w:rPr>
              <w:t>8186</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sz w:val="18"/>
                <w:szCs w:val="18"/>
                <w:lang w:val="en-US" w:eastAsia="zh-CN"/>
              </w:rPr>
            </w:pPr>
            <w:r>
              <w:rPr>
                <w:rFonts w:hint="eastAsia" w:cs="仿宋"/>
                <w:color w:val="auto"/>
                <w:sz w:val="18"/>
                <w:szCs w:val="18"/>
                <w:lang w:val="en-US" w:eastAsia="zh-CN"/>
              </w:rPr>
              <w:t>1602</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刘赟臣</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副矿长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r>
              <w:rPr>
                <w:rFonts w:hint="eastAsia" w:cs="仿宋"/>
                <w:color w:val="000000"/>
                <w:sz w:val="18"/>
                <w:szCs w:val="18"/>
                <w:lang w:val="en-US" w:eastAsia="zh-CN" w:bidi="ar"/>
              </w:rPr>
              <w:t>8275</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仿宋"/>
                <w:color w:val="000000"/>
                <w:sz w:val="18"/>
                <w:szCs w:val="18"/>
                <w:lang w:val="en-US" w:eastAsia="zh-CN"/>
              </w:rPr>
            </w:pPr>
            <w:r>
              <w:rPr>
                <w:rFonts w:hint="eastAsia" w:cs="仿宋"/>
                <w:color w:val="000000"/>
                <w:sz w:val="18"/>
                <w:szCs w:val="18"/>
                <w:lang w:val="en-US" w:eastAsia="zh-CN"/>
              </w:rPr>
              <w:t>1706</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val="en-US" w:eastAsia="zh-CN" w:bidi="ar"/>
              </w:rPr>
              <w:t>李建军</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val="en-US" w:eastAsia="zh-CN" w:bidi="ar"/>
              </w:rPr>
              <w:t>副矿长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8364</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cs="仿宋"/>
                <w:color w:val="000000"/>
                <w:sz w:val="18"/>
                <w:szCs w:val="18"/>
                <w:lang w:val="en-US" w:eastAsia="zh-CN"/>
              </w:rPr>
              <w:t>1605</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赵天亮</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kern w:val="2"/>
                <w:sz w:val="18"/>
                <w:szCs w:val="18"/>
                <w:lang w:val="en-US" w:eastAsia="zh-CN" w:bidi="ar"/>
              </w:rPr>
            </w:pPr>
            <w:r>
              <w:rPr>
                <w:rFonts w:hint="eastAsia" w:ascii="仿宋" w:hAnsi="仿宋" w:eastAsia="仿宋" w:cs="仿宋"/>
                <w:color w:val="auto"/>
                <w:sz w:val="18"/>
                <w:szCs w:val="18"/>
                <w:lang w:eastAsia="zh-CN" w:bidi="ar"/>
              </w:rPr>
              <w:t>副矿长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8162</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1606</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rPr>
            </w:pPr>
            <w:r>
              <w:rPr>
                <w:rFonts w:hint="eastAsia" w:cs="仿宋"/>
                <w:color w:val="000000"/>
                <w:sz w:val="18"/>
                <w:szCs w:val="18"/>
                <w:lang w:val="en-US" w:eastAsia="zh-CN" w:bidi="ar"/>
              </w:rPr>
              <w:t>李灵博</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lang w:eastAsia="zh-CN" w:bidi="ar"/>
              </w:rPr>
              <w:t>副矿长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8296</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1603</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r>
              <w:rPr>
                <w:rFonts w:hint="eastAsia" w:cs="仿宋"/>
                <w:color w:val="000000"/>
                <w:sz w:val="18"/>
                <w:szCs w:val="18"/>
                <w:lang w:val="en-US" w:eastAsia="zh-CN" w:bidi="ar"/>
              </w:rPr>
              <w:t>张满国</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cs="仿宋"/>
                <w:color w:val="auto"/>
                <w:sz w:val="18"/>
                <w:szCs w:val="18"/>
                <w:lang w:eastAsia="zh-CN" w:bidi="ar"/>
              </w:rPr>
              <w:t>副矿长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8355</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1607</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马文刚</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矿长助理</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eastAsia="zh-CN" w:bidi="ar"/>
              </w:rPr>
              <w:t>816</w:t>
            </w:r>
            <w:r>
              <w:rPr>
                <w:rFonts w:hint="eastAsia" w:ascii="仿宋" w:hAnsi="仿宋" w:eastAsia="仿宋" w:cs="仿宋"/>
                <w:color w:val="000000"/>
                <w:sz w:val="18"/>
                <w:szCs w:val="18"/>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kern w:val="2"/>
                <w:sz w:val="18"/>
                <w:szCs w:val="18"/>
                <w:lang w:val="en-US" w:eastAsia="zh-CN" w:bidi="ar-SA"/>
              </w:rPr>
              <w:t>1608</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黄延海</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安全</w:t>
            </w:r>
            <w:r>
              <w:rPr>
                <w:rFonts w:hint="eastAsia" w:ascii="仿宋" w:hAnsi="仿宋" w:eastAsia="仿宋" w:cs="仿宋"/>
                <w:color w:val="000000"/>
                <w:sz w:val="18"/>
                <w:szCs w:val="18"/>
                <w:lang w:val="en-US" w:eastAsia="zh-CN" w:bidi="ar"/>
              </w:rPr>
              <w:t>副总工程师</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kern w:val="2"/>
                <w:sz w:val="18"/>
                <w:szCs w:val="18"/>
                <w:lang w:val="en-US" w:eastAsia="zh-CN" w:bidi="ar"/>
              </w:rPr>
              <w:t>1620</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周  锦</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地测防治水</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副总</w:t>
            </w:r>
            <w:r>
              <w:rPr>
                <w:rFonts w:hint="eastAsia" w:ascii="仿宋" w:hAnsi="仿宋" w:eastAsia="仿宋" w:cs="仿宋"/>
                <w:color w:val="000000"/>
                <w:sz w:val="18"/>
                <w:szCs w:val="18"/>
                <w:lang w:val="en-US" w:eastAsia="zh-CN" w:bidi="ar"/>
              </w:rPr>
              <w:t>工程师</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1609</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王治华</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ascii="仿宋" w:hAnsi="仿宋" w:eastAsia="仿宋" w:cs="仿宋"/>
                <w:color w:val="000000"/>
                <w:sz w:val="18"/>
                <w:szCs w:val="18"/>
                <w:lang w:eastAsia="zh-CN" w:bidi="ar"/>
              </w:rPr>
              <w:t>机电</w:t>
            </w:r>
            <w:r>
              <w:rPr>
                <w:rFonts w:hint="eastAsia" w:ascii="仿宋" w:hAnsi="仿宋" w:eastAsia="仿宋" w:cs="仿宋"/>
                <w:color w:val="000000"/>
                <w:sz w:val="18"/>
                <w:szCs w:val="18"/>
                <w:lang w:val="en-US" w:eastAsia="zh-CN" w:bidi="ar"/>
              </w:rPr>
              <w:t>副总工程师</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kern w:val="2"/>
                <w:sz w:val="18"/>
                <w:szCs w:val="18"/>
                <w:lang w:val="en-US" w:eastAsia="zh-CN" w:bidi="ar"/>
              </w:rPr>
              <w:t>1612</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王春华</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防冲副总工程师</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1610</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崇立国</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通防副总工程师</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kern w:val="2"/>
                <w:sz w:val="18"/>
                <w:szCs w:val="18"/>
                <w:lang w:val="en-US" w:eastAsia="zh-CN" w:bidi="ar-SA"/>
              </w:rPr>
              <w:t>1611</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仿宋"/>
                <w:color w:val="000000"/>
                <w:sz w:val="18"/>
                <w:szCs w:val="18"/>
                <w:lang w:val="en-US" w:eastAsia="zh-CN" w:bidi="ar"/>
              </w:rPr>
            </w:pPr>
            <w:r>
              <w:rPr>
                <w:rFonts w:hint="eastAsia" w:cs="仿宋"/>
                <w:color w:val="000000"/>
                <w:sz w:val="18"/>
                <w:szCs w:val="18"/>
                <w:lang w:val="en-US" w:eastAsia="zh-CN" w:bidi="ar"/>
              </w:rPr>
              <w:t>袁昉宁</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仿宋"/>
                <w:color w:val="000000"/>
                <w:sz w:val="18"/>
                <w:szCs w:val="18"/>
                <w:lang w:val="en-US" w:eastAsia="zh-CN" w:bidi="ar"/>
              </w:rPr>
            </w:pPr>
            <w:r>
              <w:rPr>
                <w:rFonts w:hint="eastAsia" w:ascii="仿宋" w:hAnsi="仿宋" w:eastAsia="仿宋" w:cs="仿宋"/>
                <w:color w:val="000000"/>
                <w:sz w:val="18"/>
                <w:szCs w:val="18"/>
                <w:lang w:eastAsia="zh-CN" w:bidi="ar"/>
              </w:rPr>
              <w:t>生产调度室主任</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kern w:val="2"/>
                <w:sz w:val="18"/>
                <w:szCs w:val="18"/>
                <w:lang w:val="en-US" w:eastAsia="zh-CN" w:bidi="ar"/>
              </w:rPr>
              <w:t>8354</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r>
              <w:rPr>
                <w:rFonts w:hint="eastAsia" w:cs="仿宋"/>
                <w:color w:val="000000"/>
                <w:sz w:val="18"/>
                <w:szCs w:val="18"/>
                <w:lang w:val="en-US" w:eastAsia="zh-CN" w:bidi="ar"/>
              </w:rPr>
              <w:t>1668</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冯松全</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eastAsia="zh-CN" w:bidi="ar"/>
              </w:rPr>
              <w:t>安监科</w:t>
            </w:r>
            <w:r>
              <w:rPr>
                <w:rFonts w:hint="eastAsia" w:ascii="仿宋" w:hAnsi="仿宋" w:eastAsia="仿宋" w:cs="仿宋"/>
                <w:color w:val="000000"/>
                <w:sz w:val="18"/>
                <w:szCs w:val="18"/>
                <w:lang w:eastAsia="zh-CN" w:bidi="ar"/>
              </w:rPr>
              <w:t>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8277</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rPr>
              <w:t>1618</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高  军</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cs="仿宋"/>
                <w:color w:val="000000"/>
                <w:sz w:val="18"/>
                <w:szCs w:val="18"/>
                <w:lang w:eastAsia="zh-CN" w:bidi="ar"/>
              </w:rPr>
              <w:t>生产技术科</w:t>
            </w:r>
            <w:r>
              <w:rPr>
                <w:rFonts w:hint="eastAsia" w:ascii="仿宋" w:hAnsi="仿宋" w:eastAsia="仿宋" w:cs="仿宋"/>
                <w:color w:val="000000"/>
                <w:sz w:val="18"/>
                <w:szCs w:val="18"/>
                <w:lang w:eastAsia="zh-CN" w:bidi="ar"/>
              </w:rPr>
              <w:t>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8170</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rPr>
              <w:t>1652</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祁益彬</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eastAsia="zh-CN" w:bidi="ar"/>
              </w:rPr>
              <w:t>机电动力科科长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eastAsia="zh-CN" w:bidi="ar"/>
              </w:rPr>
              <w:t>8160</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rPr>
              <w:t>1650</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刘  涛</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通灭科副</w:t>
            </w:r>
            <w:r>
              <w:rPr>
                <w:rFonts w:hint="eastAsia" w:ascii="仿宋" w:hAnsi="仿宋" w:cs="仿宋"/>
                <w:color w:val="000000"/>
                <w:sz w:val="18"/>
                <w:szCs w:val="18"/>
                <w:lang w:val="en-US" w:eastAsia="zh-CN" w:bidi="ar"/>
              </w:rPr>
              <w:t>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8192</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1659</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李福宏</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防冲击地压科科长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8176</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1669</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杨小全</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防治水科科长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8175</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1672</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ascii="仿宋" w:hAnsi="仿宋" w:cs="仿宋"/>
                <w:color w:val="000000"/>
                <w:sz w:val="18"/>
                <w:szCs w:val="18"/>
                <w:lang w:val="en-US" w:eastAsia="zh-CN" w:bidi="ar"/>
              </w:rPr>
              <w:t>梁戈龙</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地质测量</w:t>
            </w:r>
            <w:r>
              <w:rPr>
                <w:rFonts w:hint="eastAsia" w:ascii="仿宋" w:hAnsi="仿宋" w:cs="仿宋"/>
                <w:color w:val="000000"/>
                <w:sz w:val="18"/>
                <w:szCs w:val="18"/>
                <w:lang w:val="en-US" w:eastAsia="zh-CN" w:bidi="ar"/>
              </w:rPr>
              <w:t>科科长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8273</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1675</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徐  森</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eastAsia="zh-CN" w:bidi="ar"/>
              </w:rPr>
              <w:t>综合办公室主任</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eastAsia="zh-CN" w:bidi="ar"/>
              </w:rPr>
              <w:t>8178</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eastAsia="zh-CN" w:bidi="ar"/>
              </w:rPr>
              <w:t>陈建军</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eastAsia="zh-CN" w:bidi="ar"/>
              </w:rPr>
              <w:t>党建工作部部长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sz w:val="18"/>
                <w:szCs w:val="18"/>
                <w:lang w:eastAsia="zh-CN" w:bidi="ar"/>
              </w:rPr>
              <w:t>8190</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cs="仿宋"/>
                <w:color w:val="000000"/>
                <w:sz w:val="18"/>
                <w:szCs w:val="18"/>
                <w:lang w:val="en-US" w:eastAsia="zh-CN" w:bidi="ar"/>
              </w:rPr>
              <w:t>任金乾</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cs="仿宋"/>
                <w:color w:val="000000"/>
                <w:sz w:val="18"/>
                <w:szCs w:val="18"/>
                <w:lang w:eastAsia="zh-CN" w:bidi="ar"/>
              </w:rPr>
              <w:t>经营财务科</w:t>
            </w:r>
            <w:r>
              <w:rPr>
                <w:rFonts w:hint="eastAsia" w:ascii="仿宋" w:hAnsi="仿宋" w:eastAsia="仿宋" w:cs="仿宋"/>
                <w:color w:val="000000"/>
                <w:sz w:val="18"/>
                <w:szCs w:val="18"/>
                <w:lang w:eastAsia="zh-CN" w:bidi="ar"/>
              </w:rPr>
              <w:t>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kern w:val="2"/>
                <w:sz w:val="18"/>
                <w:szCs w:val="18"/>
                <w:lang w:val="en-US" w:eastAsia="zh-CN" w:bidi="ar-SA"/>
              </w:rPr>
              <w:t>8199</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rPr>
            </w:pPr>
            <w:r>
              <w:rPr>
                <w:rFonts w:hint="eastAsia" w:cs="仿宋"/>
                <w:color w:val="000000"/>
                <w:sz w:val="18"/>
                <w:szCs w:val="18"/>
                <w:lang w:eastAsia="zh-CN"/>
              </w:rPr>
              <w:t>武承胜</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rPr>
            </w:pPr>
            <w:r>
              <w:rPr>
                <w:rFonts w:hint="eastAsia" w:cs="仿宋"/>
                <w:color w:val="000000"/>
                <w:sz w:val="18"/>
                <w:szCs w:val="18"/>
                <w:lang w:eastAsia="zh-CN"/>
              </w:rPr>
              <w:t>人力资源科科长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kern w:val="2"/>
                <w:sz w:val="18"/>
                <w:szCs w:val="18"/>
                <w:lang w:val="en-US" w:eastAsia="zh-CN" w:bidi="ar-SA"/>
              </w:rPr>
              <w:t>8168</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rPr>
            </w:pPr>
            <w:r>
              <w:rPr>
                <w:rFonts w:hint="eastAsia" w:cs="仿宋"/>
                <w:color w:val="000000"/>
                <w:sz w:val="18"/>
                <w:szCs w:val="18"/>
                <w:lang w:eastAsia="zh-CN"/>
              </w:rPr>
              <w:t>魏风信</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rPr>
            </w:pPr>
            <w:r>
              <w:rPr>
                <w:rFonts w:hint="eastAsia" w:cs="仿宋"/>
                <w:color w:val="000000"/>
                <w:sz w:val="18"/>
                <w:szCs w:val="18"/>
                <w:lang w:eastAsia="zh-CN"/>
              </w:rPr>
              <w:t>纪律监察科科长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kern w:val="2"/>
                <w:sz w:val="18"/>
                <w:szCs w:val="18"/>
                <w:lang w:val="en-US" w:eastAsia="zh-CN" w:bidi="ar-SA"/>
              </w:rPr>
            </w:pPr>
            <w:r>
              <w:rPr>
                <w:rFonts w:hint="eastAsia" w:cs="仿宋"/>
                <w:color w:val="000000"/>
                <w:kern w:val="2"/>
                <w:sz w:val="18"/>
                <w:szCs w:val="18"/>
                <w:lang w:val="en-US" w:eastAsia="zh-CN" w:bidi="ar-SA"/>
              </w:rPr>
              <w:t>8182</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1666</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田顺利</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r>
              <w:rPr>
                <w:rFonts w:hint="eastAsia" w:cs="仿宋"/>
                <w:color w:val="000000"/>
                <w:sz w:val="18"/>
                <w:szCs w:val="18"/>
                <w:lang w:val="en-US" w:eastAsia="zh-CN" w:bidi="ar"/>
              </w:rPr>
              <w:t>综采队队长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8336</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1680</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张发成</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掘进一队队长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8278</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仿宋"/>
                <w:color w:val="000000"/>
                <w:sz w:val="18"/>
                <w:szCs w:val="18"/>
                <w:lang w:val="en-US" w:eastAsia="zh-CN"/>
              </w:rPr>
            </w:pPr>
            <w:r>
              <w:rPr>
                <w:rFonts w:hint="eastAsia" w:cs="仿宋"/>
                <w:color w:val="000000"/>
                <w:sz w:val="18"/>
                <w:szCs w:val="18"/>
                <w:lang w:val="en-US" w:eastAsia="zh-CN"/>
              </w:rPr>
              <w:t>1715</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刘  涛</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掘进二队队长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8248</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仿宋"/>
                <w:color w:val="000000"/>
                <w:sz w:val="18"/>
                <w:szCs w:val="18"/>
                <w:lang w:val="en-US" w:eastAsia="zh-CN"/>
              </w:rPr>
            </w:pPr>
            <w:r>
              <w:rPr>
                <w:rFonts w:hint="eastAsia" w:cs="仿宋"/>
                <w:color w:val="000000"/>
                <w:sz w:val="18"/>
                <w:szCs w:val="18"/>
                <w:lang w:val="en-US" w:eastAsia="zh-CN"/>
              </w:rPr>
              <w:t>1626</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马新辉</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r>
              <w:rPr>
                <w:rFonts w:hint="eastAsia" w:cs="仿宋"/>
                <w:color w:val="000000"/>
                <w:sz w:val="18"/>
                <w:szCs w:val="18"/>
                <w:lang w:val="en-US" w:eastAsia="zh-CN" w:bidi="ar"/>
              </w:rPr>
              <w:t>运输队队长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8320</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1677</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郑  强</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r>
              <w:rPr>
                <w:rFonts w:hint="eastAsia" w:cs="仿宋"/>
                <w:color w:val="000000"/>
                <w:sz w:val="18"/>
                <w:szCs w:val="18"/>
                <w:lang w:val="en-US" w:eastAsia="zh-CN" w:bidi="ar"/>
              </w:rPr>
              <w:t>防冲队队长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8243</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1671</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郭  成</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r>
              <w:rPr>
                <w:rFonts w:hint="eastAsia" w:cs="仿宋"/>
                <w:color w:val="000000"/>
                <w:sz w:val="18"/>
                <w:szCs w:val="18"/>
                <w:lang w:val="en-US" w:eastAsia="zh-CN" w:bidi="ar"/>
              </w:rPr>
              <w:t>防治水队队长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8266</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1673</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杨春虎</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r>
              <w:rPr>
                <w:rFonts w:hint="eastAsia" w:cs="仿宋"/>
                <w:color w:val="000000"/>
                <w:sz w:val="18"/>
                <w:szCs w:val="18"/>
                <w:lang w:val="en-US" w:eastAsia="zh-CN" w:bidi="ar"/>
              </w:rPr>
              <w:t>通防队队长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8276</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1662</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000000"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王彦清</w:t>
            </w:r>
          </w:p>
        </w:tc>
        <w:tc>
          <w:tcPr>
            <w:tcW w:w="121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bidi="ar"/>
              </w:rPr>
            </w:pPr>
            <w:r>
              <w:rPr>
                <w:rFonts w:hint="eastAsia" w:cs="仿宋"/>
                <w:color w:val="000000"/>
                <w:sz w:val="18"/>
                <w:szCs w:val="18"/>
                <w:lang w:val="en-US" w:eastAsia="zh-CN" w:bidi="ar"/>
              </w:rPr>
              <w:t>巷修队队长</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000000"/>
                <w:sz w:val="18"/>
                <w:szCs w:val="18"/>
                <w:lang w:val="en-US" w:eastAsia="zh-CN" w:bidi="ar"/>
              </w:rPr>
            </w:pPr>
            <w:r>
              <w:rPr>
                <w:rFonts w:hint="eastAsia" w:cs="仿宋"/>
                <w:color w:val="000000"/>
                <w:sz w:val="18"/>
                <w:szCs w:val="18"/>
                <w:lang w:val="en-US" w:eastAsia="zh-CN" w:bidi="ar"/>
              </w:rPr>
              <w:t>8333</w:t>
            </w:r>
          </w:p>
        </w:tc>
        <w:tc>
          <w:tcPr>
            <w:tcW w:w="85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1679</w:t>
            </w:r>
          </w:p>
        </w:tc>
      </w:tr>
      <w:tr>
        <w:tblPrEx>
          <w:tblCellMar>
            <w:top w:w="15" w:type="dxa"/>
            <w:left w:w="15" w:type="dxa"/>
            <w:bottom w:w="15" w:type="dxa"/>
            <w:right w:w="15" w:type="dxa"/>
          </w:tblCellMar>
        </w:tblPrEx>
        <w:trPr>
          <w:trHeight w:val="510" w:hRule="exact"/>
          <w:jc w:val="center"/>
        </w:trPr>
        <w:tc>
          <w:tcPr>
            <w:tcW w:w="471" w:type="pct"/>
            <w:vMerge w:val="continue"/>
            <w:tcBorders>
              <w:top w:val="single" w:color="000000" w:sz="4" w:space="0"/>
              <w:left w:val="single" w:color="000000" w:sz="4" w:space="0"/>
              <w:bottom w:val="single" w:color="auto" w:sz="4" w:space="0"/>
              <w:right w:val="single" w:color="000000"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557" w:type="pct"/>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r>
              <w:rPr>
                <w:rFonts w:hint="eastAsia" w:cs="仿宋"/>
                <w:color w:val="000000"/>
                <w:sz w:val="18"/>
                <w:szCs w:val="18"/>
                <w:lang w:val="en-US" w:eastAsia="zh-CN" w:bidi="ar"/>
              </w:rPr>
              <w:t>冯喜明</w:t>
            </w:r>
          </w:p>
        </w:tc>
        <w:tc>
          <w:tcPr>
            <w:tcW w:w="1218" w:type="pct"/>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lang w:eastAsia="zh-CN" w:bidi="ar"/>
              </w:rPr>
              <w:t>机电队队长</w:t>
            </w:r>
          </w:p>
        </w:tc>
        <w:tc>
          <w:tcPr>
            <w:tcW w:w="1029" w:type="pct"/>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p>
        </w:tc>
        <w:tc>
          <w:tcPr>
            <w:tcW w:w="864" w:type="pct"/>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cs="仿宋"/>
                <w:color w:val="000000"/>
                <w:sz w:val="18"/>
                <w:szCs w:val="18"/>
                <w:lang w:val="en-US" w:eastAsia="zh-CN" w:bidi="ar"/>
              </w:rPr>
              <w:t>8187</w:t>
            </w:r>
          </w:p>
        </w:tc>
        <w:tc>
          <w:tcPr>
            <w:tcW w:w="857" w:type="pct"/>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000000"/>
                <w:sz w:val="18"/>
                <w:szCs w:val="18"/>
                <w:lang w:val="en-US" w:eastAsia="zh-CN"/>
              </w:rPr>
            </w:pPr>
            <w:r>
              <w:rPr>
                <w:rFonts w:hint="eastAsia" w:cs="仿宋"/>
                <w:color w:val="000000"/>
                <w:sz w:val="18"/>
                <w:szCs w:val="18"/>
                <w:lang w:val="en-US" w:eastAsia="zh-CN"/>
              </w:rPr>
              <w:t>1655</w:t>
            </w:r>
          </w:p>
        </w:tc>
      </w:tr>
      <w:tr>
        <w:tblPrEx>
          <w:tblCellMar>
            <w:top w:w="15" w:type="dxa"/>
            <w:left w:w="15" w:type="dxa"/>
            <w:bottom w:w="15" w:type="dxa"/>
            <w:right w:w="15" w:type="dxa"/>
          </w:tblCellMar>
        </w:tblPrEx>
        <w:trPr>
          <w:trHeight w:val="510" w:hRule="exact"/>
          <w:jc w:val="center"/>
        </w:trPr>
        <w:tc>
          <w:tcPr>
            <w:tcW w:w="471" w:type="pct"/>
            <w:vMerge w:val="restart"/>
            <w:tcBorders>
              <w:top w:val="single" w:color="auto" w:sz="4" w:space="0"/>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bidi="ar"/>
              </w:rPr>
            </w:pPr>
            <w:r>
              <w:rPr>
                <w:rFonts w:hint="eastAsia" w:ascii="仿宋" w:hAnsi="仿宋" w:eastAsia="仿宋" w:cs="仿宋"/>
                <w:color w:val="000000"/>
                <w:sz w:val="18"/>
                <w:szCs w:val="18"/>
                <w:lang w:eastAsia="zh-CN" w:bidi="ar"/>
              </w:rPr>
              <w:t>其 他</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lang w:eastAsia="zh-CN" w:bidi="ar"/>
              </w:rPr>
              <w:t>单 位</w:t>
            </w:r>
          </w:p>
        </w:tc>
        <w:tc>
          <w:tcPr>
            <w:tcW w:w="1776" w:type="pct"/>
            <w:gridSpan w:val="2"/>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rPr>
            </w:pPr>
            <w:r>
              <w:rPr>
                <w:rFonts w:hint="eastAsia" w:ascii="仿宋" w:hAnsi="仿宋" w:eastAsia="仿宋" w:cs="仿宋"/>
                <w:color w:val="auto"/>
                <w:sz w:val="18"/>
                <w:szCs w:val="18"/>
                <w:lang w:eastAsia="zh-CN" w:bidi="ar"/>
              </w:rPr>
              <w:t>驻矿救护队</w:t>
            </w:r>
          </w:p>
        </w:tc>
        <w:tc>
          <w:tcPr>
            <w:tcW w:w="1029" w:type="pct"/>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lang w:eastAsia="zh-CN" w:bidi="ar"/>
              </w:rPr>
            </w:pPr>
            <w:r>
              <w:rPr>
                <w:rFonts w:hint="eastAsia" w:ascii="仿宋" w:hAnsi="仿宋" w:eastAsia="仿宋" w:cs="仿宋"/>
                <w:color w:val="auto"/>
                <w:sz w:val="18"/>
                <w:szCs w:val="18"/>
                <w:lang w:val="en-US" w:eastAsia="zh-CN" w:bidi="ar"/>
              </w:rPr>
              <w:t>0934-</w:t>
            </w:r>
            <w:r>
              <w:rPr>
                <w:rFonts w:hint="eastAsia" w:ascii="仿宋" w:hAnsi="仿宋" w:eastAsia="仿宋" w:cs="仿宋"/>
                <w:color w:val="auto"/>
                <w:sz w:val="18"/>
                <w:szCs w:val="18"/>
                <w:lang w:eastAsia="zh-CN" w:bidi="ar"/>
              </w:rPr>
              <w:t>6121981</w:t>
            </w:r>
          </w:p>
        </w:tc>
        <w:tc>
          <w:tcPr>
            <w:tcW w:w="864" w:type="pct"/>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cs="仿宋"/>
                <w:color w:val="auto"/>
                <w:sz w:val="18"/>
                <w:szCs w:val="18"/>
                <w:lang w:val="en-US" w:eastAsia="zh-CN" w:bidi="ar"/>
              </w:rPr>
            </w:pPr>
            <w:r>
              <w:rPr>
                <w:rFonts w:hint="eastAsia" w:cs="仿宋"/>
                <w:color w:val="auto"/>
                <w:sz w:val="18"/>
                <w:szCs w:val="18"/>
                <w:lang w:val="en-US" w:eastAsia="zh-CN" w:bidi="ar"/>
              </w:rPr>
              <w:t>8495</w:t>
            </w:r>
          </w:p>
        </w:tc>
        <w:tc>
          <w:tcPr>
            <w:tcW w:w="857" w:type="pct"/>
            <w:tcBorders>
              <w:top w:val="single" w:color="auto"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FF0000"/>
                <w:kern w:val="2"/>
                <w:sz w:val="18"/>
                <w:szCs w:val="18"/>
                <w:lang w:val="en-US" w:eastAsia="zh-CN" w:bidi="ar-SA"/>
              </w:rPr>
            </w:pPr>
          </w:p>
        </w:tc>
      </w:tr>
      <w:tr>
        <w:tblPrEx>
          <w:tblCellMar>
            <w:top w:w="15" w:type="dxa"/>
            <w:left w:w="15" w:type="dxa"/>
            <w:bottom w:w="15" w:type="dxa"/>
            <w:right w:w="15" w:type="dxa"/>
          </w:tblCellMar>
        </w:tblPrEx>
        <w:trPr>
          <w:trHeight w:val="510" w:hRule="exact"/>
          <w:jc w:val="center"/>
        </w:trPr>
        <w:tc>
          <w:tcPr>
            <w:tcW w:w="471" w:type="pct"/>
            <w:vMerge w:val="continue"/>
            <w:tcBorders>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bidi="ar"/>
              </w:rPr>
            </w:pPr>
          </w:p>
        </w:tc>
        <w:tc>
          <w:tcPr>
            <w:tcW w:w="177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lang w:val="en-US" w:eastAsia="zh-CN" w:bidi="ar"/>
              </w:rPr>
            </w:pPr>
            <w:r>
              <w:rPr>
                <w:rFonts w:hint="eastAsia" w:cs="仿宋"/>
                <w:color w:val="auto"/>
                <w:sz w:val="18"/>
                <w:szCs w:val="18"/>
                <w:lang w:val="en-US" w:eastAsia="zh-CN" w:bidi="ar"/>
              </w:rPr>
              <w:t>新庄煤矿调度室</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sz w:val="18"/>
                <w:szCs w:val="18"/>
                <w:lang w:val="en-US" w:eastAsia="zh-CN" w:bidi="ar"/>
              </w:rPr>
            </w:pPr>
            <w:r>
              <w:rPr>
                <w:rFonts w:hint="eastAsia" w:cs="仿宋"/>
                <w:color w:val="auto"/>
                <w:sz w:val="18"/>
                <w:szCs w:val="18"/>
                <w:lang w:val="en-US" w:eastAsia="zh-CN" w:bidi="ar"/>
              </w:rPr>
              <w:t>0934-6468001</w:t>
            </w: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auto"/>
                <w:sz w:val="18"/>
                <w:szCs w:val="18"/>
                <w:lang w:val="en-US" w:eastAsia="zh-CN" w:bidi="ar"/>
              </w:rPr>
            </w:pPr>
          </w:p>
        </w:tc>
        <w:tc>
          <w:tcPr>
            <w:tcW w:w="857"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FF0000"/>
                <w:kern w:val="2"/>
                <w:sz w:val="18"/>
                <w:szCs w:val="18"/>
                <w:lang w:val="en-US" w:eastAsia="zh-CN" w:bidi="ar-SA"/>
              </w:rPr>
            </w:pPr>
          </w:p>
        </w:tc>
      </w:tr>
      <w:tr>
        <w:tblPrEx>
          <w:tblCellMar>
            <w:top w:w="15" w:type="dxa"/>
            <w:left w:w="15" w:type="dxa"/>
            <w:bottom w:w="15" w:type="dxa"/>
            <w:right w:w="15" w:type="dxa"/>
          </w:tblCellMar>
        </w:tblPrEx>
        <w:trPr>
          <w:trHeight w:val="510" w:hRule="exact"/>
          <w:jc w:val="center"/>
        </w:trPr>
        <w:tc>
          <w:tcPr>
            <w:tcW w:w="471" w:type="pct"/>
            <w:vMerge w:val="continue"/>
            <w:tcBorders>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bidi="ar"/>
              </w:rPr>
            </w:pPr>
          </w:p>
        </w:tc>
        <w:tc>
          <w:tcPr>
            <w:tcW w:w="177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华能庆阳煤电有限责任公司</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kern w:val="2"/>
                <w:sz w:val="18"/>
                <w:szCs w:val="18"/>
                <w:lang w:val="en-US" w:eastAsia="zh-CN" w:bidi="ar"/>
              </w:rPr>
            </w:pPr>
            <w:r>
              <w:rPr>
                <w:rFonts w:hint="eastAsia" w:ascii="仿宋" w:hAnsi="仿宋" w:eastAsia="仿宋" w:cs="仿宋"/>
                <w:color w:val="auto"/>
                <w:sz w:val="18"/>
                <w:szCs w:val="18"/>
                <w:lang w:val="en-US" w:eastAsia="zh-CN" w:bidi="ar"/>
              </w:rPr>
              <w:t>调度室</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0934-6460288</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kern w:val="2"/>
                <w:sz w:val="18"/>
                <w:szCs w:val="18"/>
                <w:lang w:val="en-US" w:eastAsia="zh-CN" w:bidi="ar"/>
              </w:rPr>
            </w:pPr>
            <w:r>
              <w:rPr>
                <w:rFonts w:hint="eastAsia" w:ascii="仿宋" w:hAnsi="仿宋" w:eastAsia="仿宋" w:cs="仿宋"/>
                <w:color w:val="auto"/>
                <w:sz w:val="18"/>
                <w:szCs w:val="18"/>
                <w:lang w:val="en-US" w:eastAsia="zh-CN" w:bidi="ar"/>
              </w:rPr>
              <w:t>0934-6460298</w:t>
            </w: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auto"/>
                <w:sz w:val="18"/>
                <w:szCs w:val="18"/>
                <w:lang w:val="en-US" w:eastAsia="zh-CN" w:bidi="ar"/>
              </w:rPr>
            </w:pPr>
          </w:p>
        </w:tc>
        <w:tc>
          <w:tcPr>
            <w:tcW w:w="857"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FF0000"/>
                <w:kern w:val="2"/>
                <w:sz w:val="18"/>
                <w:szCs w:val="18"/>
                <w:lang w:val="en-US" w:eastAsia="zh-CN" w:bidi="ar-SA"/>
              </w:rPr>
            </w:pPr>
          </w:p>
        </w:tc>
      </w:tr>
      <w:tr>
        <w:tblPrEx>
          <w:tblCellMar>
            <w:top w:w="15" w:type="dxa"/>
            <w:left w:w="15" w:type="dxa"/>
            <w:bottom w:w="15" w:type="dxa"/>
            <w:right w:w="15" w:type="dxa"/>
          </w:tblCellMar>
        </w:tblPrEx>
        <w:trPr>
          <w:trHeight w:val="510" w:hRule="exact"/>
          <w:jc w:val="center"/>
        </w:trPr>
        <w:tc>
          <w:tcPr>
            <w:tcW w:w="471" w:type="pct"/>
            <w:vMerge w:val="continue"/>
            <w:tcBorders>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sz w:val="18"/>
                <w:szCs w:val="18"/>
                <w:lang w:eastAsia="zh-CN" w:bidi="ar"/>
              </w:rPr>
            </w:pPr>
          </w:p>
        </w:tc>
        <w:tc>
          <w:tcPr>
            <w:tcW w:w="177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kern w:val="2"/>
                <w:sz w:val="18"/>
                <w:szCs w:val="18"/>
                <w:lang w:val="en-US" w:eastAsia="zh-CN" w:bidi="ar"/>
              </w:rPr>
            </w:pPr>
            <w:r>
              <w:rPr>
                <w:rFonts w:hint="eastAsia" w:cs="仿宋"/>
                <w:color w:val="auto"/>
                <w:sz w:val="18"/>
                <w:szCs w:val="18"/>
                <w:lang w:val="en-US" w:eastAsia="zh-CN" w:bidi="ar"/>
              </w:rPr>
              <w:t>中国</w:t>
            </w:r>
            <w:r>
              <w:rPr>
                <w:rFonts w:hint="eastAsia" w:ascii="仿宋" w:hAnsi="仿宋" w:eastAsia="仿宋" w:cs="仿宋"/>
                <w:color w:val="auto"/>
                <w:sz w:val="18"/>
                <w:szCs w:val="18"/>
                <w:lang w:val="en-US" w:eastAsia="zh-CN" w:bidi="ar"/>
              </w:rPr>
              <w:t>华能煤业公司调度中心</w:t>
            </w:r>
          </w:p>
        </w:tc>
        <w:tc>
          <w:tcPr>
            <w:tcW w:w="10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010-63213926</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kern w:val="2"/>
                <w:sz w:val="18"/>
                <w:szCs w:val="18"/>
                <w:lang w:val="en-US" w:eastAsia="zh-CN" w:bidi="ar"/>
              </w:rPr>
            </w:pPr>
            <w:r>
              <w:rPr>
                <w:rFonts w:hint="eastAsia" w:cs="仿宋"/>
                <w:color w:val="auto"/>
                <w:sz w:val="18"/>
                <w:szCs w:val="18"/>
                <w:lang w:val="en-US" w:eastAsia="zh-CN" w:bidi="ar"/>
              </w:rPr>
              <w:t>010-63213927</w:t>
            </w:r>
          </w:p>
        </w:tc>
        <w:tc>
          <w:tcPr>
            <w:tcW w:w="86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auto"/>
                <w:sz w:val="18"/>
                <w:szCs w:val="18"/>
                <w:lang w:val="en-US" w:eastAsia="zh-CN" w:bidi="ar"/>
              </w:rPr>
            </w:pPr>
          </w:p>
        </w:tc>
        <w:tc>
          <w:tcPr>
            <w:tcW w:w="857"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FF0000"/>
                <w:kern w:val="2"/>
                <w:sz w:val="18"/>
                <w:szCs w:val="18"/>
                <w:lang w:val="en-US" w:eastAsia="zh-CN" w:bidi="ar-SA"/>
              </w:rPr>
            </w:pPr>
          </w:p>
        </w:tc>
      </w:tr>
      <w:tr>
        <w:tblPrEx>
          <w:tblCellMar>
            <w:top w:w="15" w:type="dxa"/>
            <w:left w:w="15" w:type="dxa"/>
            <w:bottom w:w="15" w:type="dxa"/>
            <w:right w:w="15" w:type="dxa"/>
          </w:tblCellMar>
        </w:tblPrEx>
        <w:trPr>
          <w:trHeight w:val="510" w:hRule="exact"/>
          <w:jc w:val="center"/>
        </w:trPr>
        <w:tc>
          <w:tcPr>
            <w:tcW w:w="471" w:type="pct"/>
            <w:vMerge w:val="continue"/>
            <w:tcBorders>
              <w:left w:val="single" w:color="auto"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1776" w:type="pct"/>
            <w:gridSpan w:val="2"/>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kern w:val="2"/>
                <w:sz w:val="18"/>
                <w:szCs w:val="18"/>
                <w:lang w:val="en-US" w:eastAsia="zh-CN" w:bidi="ar"/>
              </w:rPr>
            </w:pPr>
            <w:r>
              <w:rPr>
                <w:rFonts w:hint="eastAsia" w:ascii="仿宋" w:hAnsi="仿宋" w:eastAsia="仿宋" w:cs="仿宋"/>
                <w:color w:val="auto"/>
                <w:sz w:val="18"/>
                <w:szCs w:val="18"/>
                <w:lang w:val="en-US" w:eastAsia="zh-CN" w:bidi="ar"/>
              </w:rPr>
              <w:t>中国华能集团调度中心</w:t>
            </w:r>
          </w:p>
        </w:tc>
        <w:tc>
          <w:tcPr>
            <w:tcW w:w="1029" w:type="pct"/>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010-63228800</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color w:val="auto"/>
                <w:kern w:val="2"/>
                <w:sz w:val="18"/>
                <w:szCs w:val="18"/>
                <w:lang w:val="en-US" w:eastAsia="zh-CN" w:bidi="ar"/>
              </w:rPr>
            </w:pPr>
            <w:r>
              <w:rPr>
                <w:rFonts w:hint="eastAsia" w:ascii="仿宋" w:hAnsi="仿宋" w:eastAsia="仿宋" w:cs="仿宋"/>
                <w:color w:val="auto"/>
                <w:sz w:val="18"/>
                <w:szCs w:val="18"/>
                <w:lang w:val="en-US" w:eastAsia="zh-CN" w:bidi="ar"/>
              </w:rPr>
              <w:t>010</w:t>
            </w:r>
            <w:r>
              <w:rPr>
                <w:rFonts w:hint="eastAsia" w:cs="仿宋"/>
                <w:color w:val="auto"/>
                <w:sz w:val="18"/>
                <w:szCs w:val="18"/>
                <w:lang w:val="en-US" w:eastAsia="zh-CN" w:bidi="ar"/>
              </w:rPr>
              <w:t>-63218811</w:t>
            </w:r>
          </w:p>
        </w:tc>
        <w:tc>
          <w:tcPr>
            <w:tcW w:w="864" w:type="pct"/>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sz w:val="18"/>
                <w:szCs w:val="18"/>
              </w:rPr>
            </w:pPr>
          </w:p>
        </w:tc>
        <w:tc>
          <w:tcPr>
            <w:tcW w:w="857" w:type="pct"/>
            <w:tcBorders>
              <w:top w:val="single" w:color="000000" w:sz="4" w:space="0"/>
              <w:left w:val="single" w:color="000000"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000000"/>
                <w:kern w:val="2"/>
                <w:sz w:val="18"/>
                <w:szCs w:val="18"/>
                <w:lang w:val="en-US" w:eastAsia="zh-CN" w:bidi="ar-SA"/>
              </w:rPr>
            </w:pPr>
          </w:p>
        </w:tc>
      </w:tr>
    </w:tbl>
    <w:p>
      <w:pPr>
        <w:pStyle w:val="5"/>
        <w:bidi w:val="0"/>
        <w:ind w:left="0" w:leftChars="0" w:firstLine="0" w:firstLineChars="0"/>
        <w:rPr>
          <w:lang w:eastAsia="zh-CN"/>
        </w:rPr>
      </w:pPr>
      <w:bookmarkStart w:id="943" w:name="_Toc378167940"/>
      <w:bookmarkStart w:id="944" w:name="_Toc378166056"/>
      <w:bookmarkStart w:id="945" w:name="_Toc11955"/>
      <w:bookmarkStart w:id="946" w:name="_Toc378168134"/>
      <w:bookmarkStart w:id="947" w:name="_Toc12246"/>
      <w:bookmarkStart w:id="948" w:name="_Toc1470"/>
      <w:bookmarkStart w:id="949" w:name="_Toc378167437"/>
      <w:bookmarkStart w:id="950" w:name="_Toc24633"/>
      <w:bookmarkStart w:id="951" w:name="_Toc14567"/>
      <w:bookmarkStart w:id="952" w:name="_Toc19319"/>
      <w:bookmarkStart w:id="953" w:name="_Toc27100"/>
      <w:bookmarkStart w:id="954" w:name="_Toc30437"/>
      <w:bookmarkStart w:id="955" w:name="_Toc15118"/>
      <w:bookmarkStart w:id="956" w:name="_Toc259774101"/>
      <w:bookmarkStart w:id="957" w:name="_Toc14097"/>
      <w:r>
        <w:rPr>
          <w:lang w:eastAsia="zh-CN"/>
        </w:rPr>
        <w:br w:type="page"/>
      </w:r>
    </w:p>
    <w:p>
      <w:pPr>
        <w:pStyle w:val="5"/>
        <w:bidi w:val="0"/>
        <w:rPr>
          <w:rFonts w:hint="eastAsia"/>
          <w:lang w:eastAsia="zh-CN"/>
        </w:rPr>
      </w:pPr>
      <w:r>
        <w:rPr>
          <w:rFonts w:hint="eastAsia"/>
          <w:lang w:val="en-US" w:eastAsia="zh-CN"/>
        </w:rPr>
        <w:t xml:space="preserve">5.3 </w:t>
      </w:r>
      <w:r>
        <w:rPr>
          <w:rFonts w:hint="eastAsia"/>
          <w:lang w:eastAsia="zh-CN"/>
        </w:rPr>
        <w:t>应急救援专家库及联系方式</w:t>
      </w:r>
    </w:p>
    <w:tbl>
      <w:tblPr>
        <w:tblStyle w:val="14"/>
        <w:tblW w:w="7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42"/>
        <w:gridCol w:w="1027"/>
        <w:gridCol w:w="1927"/>
        <w:gridCol w:w="984"/>
        <w:gridCol w:w="1162"/>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9" w:hRule="atLeast"/>
        </w:trPr>
        <w:tc>
          <w:tcPr>
            <w:tcW w:w="15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color w:val="000000"/>
                <w:sz w:val="18"/>
                <w:szCs w:val="18"/>
                <w:lang w:val="en-US" w:eastAsia="zh-CN" w:bidi="ar"/>
              </w:rPr>
            </w:pPr>
            <w:r>
              <w:rPr>
                <w:rFonts w:hint="eastAsia" w:asciiTheme="minorEastAsia" w:hAnsiTheme="minorEastAsia" w:eastAsiaTheme="minorEastAsia" w:cstheme="minorEastAsia"/>
                <w:b/>
                <w:bCs/>
                <w:color w:val="000000"/>
                <w:sz w:val="18"/>
                <w:szCs w:val="18"/>
                <w:lang w:val="en-US" w:eastAsia="zh-CN" w:bidi="ar"/>
              </w:rPr>
              <mc:AlternateContent>
                <mc:Choice Requires="wps">
                  <w:drawing>
                    <wp:anchor distT="0" distB="0" distL="114300" distR="114300" simplePos="0" relativeHeight="251672576" behindDoc="0" locked="0" layoutInCell="1" allowOverlap="1">
                      <wp:simplePos x="0" y="0"/>
                      <wp:positionH relativeFrom="column">
                        <wp:posOffset>-6985</wp:posOffset>
                      </wp:positionH>
                      <wp:positionV relativeFrom="paragraph">
                        <wp:posOffset>5080</wp:posOffset>
                      </wp:positionV>
                      <wp:extent cx="968375" cy="648335"/>
                      <wp:effectExtent l="3810" t="5080" r="18415" b="13335"/>
                      <wp:wrapNone/>
                      <wp:docPr id="2" name="直接连接符 2"/>
                      <wp:cNvGraphicFramePr/>
                      <a:graphic xmlns:a="http://schemas.openxmlformats.org/drawingml/2006/main">
                        <a:graphicData uri="http://schemas.microsoft.com/office/word/2010/wordprocessingShape">
                          <wps:wsp>
                            <wps:cNvCnPr/>
                            <wps:spPr>
                              <a:xfrm>
                                <a:off x="954405" y="1087120"/>
                                <a:ext cx="968375" cy="648335"/>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0.4pt;height:51.05pt;width:76.25pt;z-index:251672576;mso-width-relative:page;mso-height-relative:page;" filled="f" stroked="t" coordsize="21600,21600" o:gfxdata="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XLhUfWAAAABwEAAA8AAAAAAAAAAQAgAAAAIgAAAGRycy9kb3ducmV2LnhtbFBLAQIUABQA&#10;AAAIAIdO4kAE77tj8gEAAMEDAAAOAAAAAAAAAAEAIAAAACUBAABkcnMvZTJvRG9jLnhtbFBLBQYA&#10;AAAABgAGAFkBAACJBQAAAAA=&#10;">
                      <v:fill on="f" focussize="0,0"/>
                      <v:stroke weight="1pt" color="#000000 [3213]" miterlimit="8" joinstyle="miter"/>
                      <v:imagedata o:title=""/>
                      <o:lock v:ext="edit" aspectratio="f"/>
                    </v:line>
                  </w:pict>
                </mc:Fallback>
              </mc:AlternateContent>
            </w:r>
            <w:r>
              <w:rPr>
                <w:rFonts w:hint="eastAsia" w:asciiTheme="minorEastAsia" w:hAnsiTheme="minorEastAsia" w:eastAsiaTheme="minorEastAsia" w:cstheme="minorEastAsia"/>
                <w:b/>
                <w:bCs/>
                <w:color w:val="000000"/>
                <w:sz w:val="18"/>
                <w:szCs w:val="18"/>
                <w:lang w:val="en-US" w:eastAsia="zh-CN" w:bidi="ar"/>
              </w:rPr>
              <w:t xml:space="preserve">  姓名、联系</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color w:val="000000"/>
                <w:sz w:val="18"/>
                <w:szCs w:val="18"/>
                <w:lang w:val="en-US" w:eastAsia="zh-CN" w:bidi="ar"/>
              </w:rPr>
            </w:pPr>
            <w:r>
              <w:rPr>
                <w:rFonts w:hint="eastAsia" w:asciiTheme="minorEastAsia" w:hAnsiTheme="minorEastAsia" w:eastAsiaTheme="minorEastAsia" w:cstheme="minorEastAsia"/>
                <w:b/>
                <w:bCs/>
                <w:color w:val="000000"/>
                <w:sz w:val="18"/>
                <w:szCs w:val="18"/>
                <w:lang w:val="en-US" w:eastAsia="zh-CN" w:bidi="ar"/>
              </w:rPr>
              <w:t xml:space="preserve">      方式</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center"/>
              <w:rPr>
                <w:rFonts w:hint="eastAsia" w:asciiTheme="minorEastAsia" w:hAnsiTheme="minorEastAsia" w:eastAsiaTheme="minorEastAsia" w:cstheme="minorEastAsia"/>
                <w:b/>
                <w:bCs/>
                <w:color w:val="000000"/>
                <w:sz w:val="18"/>
                <w:szCs w:val="18"/>
                <w:lang w:val="en-US" w:eastAsia="zh-CN" w:bidi="ar"/>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center"/>
              <w:rPr>
                <w:rFonts w:hint="eastAsia" w:asciiTheme="minorEastAsia" w:hAnsiTheme="minorEastAsia" w:eastAsiaTheme="minorEastAsia" w:cstheme="minorEastAsia"/>
                <w:b/>
                <w:bCs/>
                <w:color w:val="000000"/>
                <w:sz w:val="18"/>
                <w:szCs w:val="18"/>
                <w:lang w:val="en-US" w:eastAsia="zh-CN" w:bidi="ar"/>
              </w:rPr>
            </w:pPr>
            <w:r>
              <w:rPr>
                <w:rFonts w:hint="eastAsia" w:asciiTheme="minorEastAsia" w:hAnsiTheme="minorEastAsia" w:eastAsiaTheme="minorEastAsia" w:cstheme="minorEastAsia"/>
                <w:b/>
                <w:bCs/>
                <w:color w:val="000000"/>
                <w:sz w:val="18"/>
                <w:szCs w:val="18"/>
                <w:lang w:val="en-US" w:eastAsia="zh-CN" w:bidi="ar"/>
              </w:rPr>
              <w:t>预案名称</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color w:val="000000"/>
                <w:sz w:val="18"/>
                <w:szCs w:val="18"/>
                <w:lang w:val="en-US" w:eastAsia="zh-CN" w:bidi="ar"/>
              </w:rPr>
            </w:pPr>
            <w:r>
              <w:rPr>
                <w:rFonts w:hint="eastAsia" w:asciiTheme="minorEastAsia" w:hAnsiTheme="minorEastAsia" w:eastAsiaTheme="minorEastAsia" w:cstheme="minorEastAsia"/>
                <w:b/>
                <w:bCs/>
                <w:color w:val="000000"/>
                <w:sz w:val="18"/>
                <w:szCs w:val="18"/>
                <w:lang w:val="en-US" w:eastAsia="zh-CN" w:bidi="ar"/>
              </w:rPr>
              <w:t>专家姓名</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color w:val="000000"/>
                <w:sz w:val="18"/>
                <w:szCs w:val="18"/>
                <w:lang w:val="en-US" w:eastAsia="zh-CN" w:bidi="ar"/>
              </w:rPr>
            </w:pPr>
            <w:r>
              <w:rPr>
                <w:rFonts w:hint="eastAsia" w:asciiTheme="minorEastAsia" w:hAnsiTheme="minorEastAsia" w:eastAsiaTheme="minorEastAsia" w:cstheme="minorEastAsia"/>
                <w:b/>
                <w:bCs/>
                <w:color w:val="000000"/>
                <w:sz w:val="18"/>
                <w:szCs w:val="18"/>
                <w:lang w:val="en-US" w:eastAsia="zh-CN" w:bidi="ar"/>
              </w:rPr>
              <w:t>职务</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color w:val="000000"/>
                <w:sz w:val="18"/>
                <w:szCs w:val="18"/>
                <w:lang w:val="en-US" w:eastAsia="zh-CN" w:bidi="ar"/>
              </w:rPr>
            </w:pPr>
            <w:r>
              <w:rPr>
                <w:rFonts w:hint="eastAsia" w:asciiTheme="minorEastAsia" w:hAnsiTheme="minorEastAsia" w:eastAsiaTheme="minorEastAsia" w:cstheme="minorEastAsia"/>
                <w:b/>
                <w:bCs/>
                <w:color w:val="000000"/>
                <w:sz w:val="18"/>
                <w:szCs w:val="18"/>
                <w:lang w:val="en-US" w:eastAsia="zh-CN" w:bidi="ar"/>
              </w:rPr>
              <w:t>职称</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color w:val="000000"/>
                <w:sz w:val="18"/>
                <w:szCs w:val="18"/>
                <w:lang w:val="en-US" w:eastAsia="zh-CN" w:bidi="ar"/>
              </w:rPr>
            </w:pPr>
            <w:r>
              <w:rPr>
                <w:rFonts w:hint="eastAsia" w:asciiTheme="minorEastAsia" w:hAnsiTheme="minorEastAsia" w:eastAsiaTheme="minorEastAsia" w:cstheme="minorEastAsia"/>
                <w:b/>
                <w:bCs/>
                <w:color w:val="000000"/>
                <w:sz w:val="18"/>
                <w:szCs w:val="18"/>
                <w:lang w:val="en-US" w:eastAsia="zh-CN" w:bidi="ar"/>
              </w:rPr>
              <w:t>特长专业</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color w:val="000000"/>
                <w:sz w:val="18"/>
                <w:szCs w:val="18"/>
                <w:lang w:val="en-US" w:eastAsia="zh-CN" w:bidi="ar"/>
              </w:rPr>
            </w:pPr>
            <w:bookmarkStart w:id="1110" w:name="_GoBack"/>
            <w:bookmarkEnd w:id="1110"/>
            <w:r>
              <w:rPr>
                <w:rFonts w:hint="eastAsia" w:asciiTheme="minorEastAsia" w:hAnsiTheme="minorEastAsia" w:eastAsiaTheme="minorEastAsia" w:cstheme="minorEastAsia"/>
                <w:b/>
                <w:bCs/>
                <w:color w:val="000000"/>
                <w:sz w:val="18"/>
                <w:szCs w:val="1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顶板事故</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高  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生产技术科科长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吴永平</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生产技术科副科长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刘  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通灭科副科长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王永杰</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安监科副科长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代  宗</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安监科副科长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水灾事故</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杨小全</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防治水科科长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地质</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王世龙</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防治水科副科长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地质</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梁戈龙</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地质测量科科长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测绘</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焦建军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地质测量科副科长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地质</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冲击地压事故</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李福宏</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防冲击地压科科长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采煤</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牛佳胜</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防冲击地压科副科长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矿建</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冯松全</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安全监察科科长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机制</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井下火灾事故</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刘  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通灭科副科长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杨宝伟</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通灭科副科长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仿宋"/>
                <w:color w:val="000000"/>
                <w:sz w:val="18"/>
                <w:szCs w:val="18"/>
                <w:lang w:val="en-US" w:eastAsia="zh-CN" w:bidi="ar"/>
              </w:rPr>
            </w:pPr>
            <w:r>
              <w:rPr>
                <w:rFonts w:hint="eastAsia" w:cs="仿宋"/>
                <w:color w:val="000000"/>
                <w:sz w:val="18"/>
                <w:szCs w:val="18"/>
                <w:lang w:val="en-US" w:eastAsia="zh-CN" w:bidi="ar"/>
              </w:rPr>
              <w:t>通风与安全</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高  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生产技术科科长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吴永平</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生产技术科副科长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瓦斯、煤尘爆炸事故专项预案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刘  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通灭科副科长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杨宝伟</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通灭科副科长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通风与安全</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高  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生产技术科科长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吴永平</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生产技术科副科长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8" w:hRule="atLeast"/>
        </w:trPr>
        <w:tc>
          <w:tcPr>
            <w:tcW w:w="15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mc:AlternateContent>
                <mc:Choice Requires="wps">
                  <w:drawing>
                    <wp:anchor distT="0" distB="0" distL="114300" distR="114300" simplePos="0" relativeHeight="251673600" behindDoc="0" locked="0" layoutInCell="1" allowOverlap="1">
                      <wp:simplePos x="0" y="0"/>
                      <wp:positionH relativeFrom="column">
                        <wp:posOffset>-6985</wp:posOffset>
                      </wp:positionH>
                      <wp:positionV relativeFrom="paragraph">
                        <wp:posOffset>5080</wp:posOffset>
                      </wp:positionV>
                      <wp:extent cx="966470" cy="594995"/>
                      <wp:effectExtent l="3175" t="5715" r="20955" b="8890"/>
                      <wp:wrapNone/>
                      <wp:docPr id="5" name="直接连接符 5"/>
                      <wp:cNvGraphicFramePr/>
                      <a:graphic xmlns:a="http://schemas.openxmlformats.org/drawingml/2006/main">
                        <a:graphicData uri="http://schemas.microsoft.com/office/word/2010/wordprocessingShape">
                          <wps:wsp>
                            <wps:cNvCnPr/>
                            <wps:spPr>
                              <a:xfrm>
                                <a:off x="954405" y="1087120"/>
                                <a:ext cx="966470" cy="594995"/>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0.4pt;height:46.85pt;width:76.1pt;z-index:251673600;mso-width-relative:page;mso-height-relative:page;" filled="f" stroked="t" coordsize="21600,21600" o:gfxdata="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I5eCdUAAAAGAQAADwAAAAAAAAABACAAAAAiAAAAZHJzL2Rvd25yZXYueG1sUEsBAhQAFAAA&#10;AAgAh07iQLl4AYHyAQAAwQMAAA4AAAAAAAAAAQAgAAAAJAEAAGRycy9lMm9Eb2MueG1sUEsFBgAA&#10;AAAGAAYAWQEAAIgFAAAAAA==&#10;">
                      <v:fill on="f" focussize="0,0"/>
                      <v:stroke weight="1pt" color="#000000 [3213]" miterlimit="8" joinstyle="miter"/>
                      <v:imagedata o:title=""/>
                      <o:lock v:ext="edit" aspectratio="f"/>
                    </v:line>
                  </w:pict>
                </mc:Fallback>
              </mc:AlternateContent>
            </w:r>
            <w:r>
              <w:rPr>
                <w:rFonts w:hint="eastAsia" w:asciiTheme="majorEastAsia" w:hAnsiTheme="majorEastAsia" w:eastAsiaTheme="majorEastAsia" w:cstheme="majorEastAsia"/>
                <w:b/>
                <w:bCs/>
                <w:color w:val="000000"/>
                <w:sz w:val="18"/>
                <w:szCs w:val="18"/>
                <w:lang w:val="en-US" w:eastAsia="zh-CN" w:bidi="ar"/>
              </w:rPr>
              <w:t xml:space="preserve">  姓名、联系</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 xml:space="preserve">      方式</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center"/>
              <w:rPr>
                <w:rFonts w:hint="eastAsia" w:asciiTheme="majorEastAsia" w:hAnsiTheme="majorEastAsia" w:eastAsiaTheme="majorEastAsia" w:cstheme="majorEastAsia"/>
                <w:b/>
                <w:bCs/>
                <w:color w:val="000000"/>
                <w:sz w:val="18"/>
                <w:szCs w:val="18"/>
                <w:lang w:val="en-US" w:eastAsia="zh-CN" w:bidi="ar"/>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预案名称</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专家姓名</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职务</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职称</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特长专业</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停电事故</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祁益彬</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机电动力科科长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何玲军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机电动力科副科长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袁昉宁</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生产调度室主任</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黄小文</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生产调度室副主任</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冯松全</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安全监察科科长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机制</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主要通风机停止运转事故专项预案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祁益彬</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机电动力科科长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何玲军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机电动力科副科长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袁昉宁</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生产调度室主任</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黄小文</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生产调度室副主任</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冯松全</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安全监察科科长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机制</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提升运输事故</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祁益彬</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机电动力科科长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何玲军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机电动力科副科长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袁昉宁</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生产调度室主任</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黄小文</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生产调度室副主任</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冯松全</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安全监察科科长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机制</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火工品爆炸事故专项应急预案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冯松全</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安全监察科科长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机制</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袁昉宁</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生产调度室主任</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机电</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刘  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通灭科副科长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李福宏</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防冲击地压科科长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采煤</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高  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生产技术科科长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mc:AlternateContent>
                <mc:Choice Requires="wps">
                  <w:drawing>
                    <wp:anchor distT="0" distB="0" distL="114300" distR="114300" simplePos="0" relativeHeight="251674624" behindDoc="0" locked="0" layoutInCell="1" allowOverlap="1">
                      <wp:simplePos x="0" y="0"/>
                      <wp:positionH relativeFrom="column">
                        <wp:posOffset>-6985</wp:posOffset>
                      </wp:positionH>
                      <wp:positionV relativeFrom="paragraph">
                        <wp:posOffset>5080</wp:posOffset>
                      </wp:positionV>
                      <wp:extent cx="966470" cy="594995"/>
                      <wp:effectExtent l="3175" t="5715" r="20955" b="8890"/>
                      <wp:wrapNone/>
                      <wp:docPr id="3" name="直接连接符 3"/>
                      <wp:cNvGraphicFramePr/>
                      <a:graphic xmlns:a="http://schemas.openxmlformats.org/drawingml/2006/main">
                        <a:graphicData uri="http://schemas.microsoft.com/office/word/2010/wordprocessingShape">
                          <wps:wsp>
                            <wps:cNvCnPr/>
                            <wps:spPr>
                              <a:xfrm>
                                <a:off x="954405" y="1087120"/>
                                <a:ext cx="966470" cy="594995"/>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0.4pt;height:46.85pt;width:76.1pt;z-index:251674624;mso-width-relative:page;mso-height-relative:page;" filled="f" stroked="t" coordsize="21600,21600" o:gfxdata="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SOXgnVAAAABgEAAA8AAAAAAAAAAQAgAAAAIgAAAGRycy9kb3ducmV2LnhtbFBLAQIUABQA&#10;AAAIAIdO4kDCAcFS8wEAAMEDAAAOAAAAAAAAAAEAIAAAACQBAABkcnMvZTJvRG9jLnhtbFBLBQYA&#10;AAAABgAGAFkBAACJBQAAAAA=&#10;">
                      <v:fill on="f" focussize="0,0"/>
                      <v:stroke weight="1pt" color="#000000 [3213]" miterlimit="8" joinstyle="miter"/>
                      <v:imagedata o:title=""/>
                      <o:lock v:ext="edit" aspectratio="f"/>
                    </v:line>
                  </w:pict>
                </mc:Fallback>
              </mc:AlternateContent>
            </w:r>
            <w:r>
              <w:rPr>
                <w:rFonts w:hint="eastAsia" w:asciiTheme="majorEastAsia" w:hAnsiTheme="majorEastAsia" w:eastAsiaTheme="majorEastAsia" w:cstheme="majorEastAsia"/>
                <w:b/>
                <w:bCs/>
                <w:color w:val="000000"/>
                <w:sz w:val="18"/>
                <w:szCs w:val="18"/>
                <w:lang w:val="en-US" w:eastAsia="zh-CN" w:bidi="ar"/>
              </w:rPr>
              <w:t xml:space="preserve">  姓名、联系</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ajorEastAsia" w:hAnsiTheme="majorEastAsia" w:eastAsiaTheme="majorEastAsia" w:cstheme="majorEastAsia"/>
                <w:b/>
                <w:bCs/>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 xml:space="preserve">      方式</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center"/>
              <w:rPr>
                <w:rFonts w:hint="eastAsia" w:asciiTheme="majorEastAsia" w:hAnsiTheme="majorEastAsia" w:eastAsiaTheme="majorEastAsia" w:cstheme="majorEastAsia"/>
                <w:b/>
                <w:bCs/>
                <w:color w:val="000000"/>
                <w:sz w:val="18"/>
                <w:szCs w:val="18"/>
                <w:lang w:val="en-US" w:eastAsia="zh-CN" w:bidi="ar"/>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center"/>
              <w:rPr>
                <w:rFonts w:hint="eastAsia" w:cs="仿宋"/>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预案名称</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专家姓名</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职务</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职称</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特长专业</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asciiTheme="majorEastAsia" w:hAnsiTheme="majorEastAsia" w:eastAsiaTheme="majorEastAsia" w:cstheme="majorEastAsia"/>
                <w:b/>
                <w:bCs/>
                <w:color w:val="000000"/>
                <w:sz w:val="18"/>
                <w:szCs w:val="1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r>
              <w:rPr>
                <w:rFonts w:hint="eastAsia" w:cs="仿宋"/>
                <w:color w:val="000000"/>
                <w:sz w:val="18"/>
                <w:szCs w:val="18"/>
                <w:lang w:val="en-US" w:eastAsia="zh-CN" w:bidi="ar"/>
              </w:rPr>
              <w:t>有毒有害气体超限事故专项预案</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刘  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通灭科副科长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杨宝伟</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通灭科副科长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通风与安全</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高  军</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生产技术科科长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5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c>
          <w:tcPr>
            <w:tcW w:w="10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吴永平</w:t>
            </w:r>
          </w:p>
        </w:tc>
        <w:tc>
          <w:tcPr>
            <w:tcW w:w="192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生产技术科副科长</w:t>
            </w:r>
          </w:p>
        </w:tc>
        <w:tc>
          <w:tcPr>
            <w:tcW w:w="9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工程师</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000000"/>
                <w:kern w:val="2"/>
                <w:sz w:val="18"/>
                <w:szCs w:val="18"/>
                <w:lang w:val="en-US" w:eastAsia="zh-CN" w:bidi="ar"/>
              </w:rPr>
            </w:pPr>
            <w:r>
              <w:rPr>
                <w:rFonts w:hint="eastAsia" w:cs="仿宋"/>
                <w:color w:val="000000"/>
                <w:sz w:val="18"/>
                <w:szCs w:val="18"/>
                <w:lang w:val="en-US" w:eastAsia="zh-CN" w:bidi="ar"/>
              </w:rPr>
              <w:t>采矿</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仿宋"/>
                <w:color w:val="000000"/>
                <w:sz w:val="18"/>
                <w:szCs w:val="18"/>
                <w:lang w:val="en-US" w:eastAsia="zh-CN" w:bidi="ar"/>
              </w:rPr>
            </w:pPr>
          </w:p>
        </w:tc>
      </w:tr>
    </w:tbl>
    <w:p>
      <w:pPr>
        <w:pStyle w:val="4"/>
        <w:bidi w:val="0"/>
        <w:rPr>
          <w:rStyle w:val="18"/>
          <w:rFonts w:hint="eastAsia" w:ascii="仿宋" w:hAnsi="仿宋" w:eastAsia="仿宋" w:cs="仿宋"/>
          <w:b/>
          <w:caps w:val="0"/>
          <w:sz w:val="36"/>
          <w:szCs w:val="36"/>
          <w:lang w:eastAsia="zh-CN"/>
        </w:rPr>
      </w:pPr>
      <w:r>
        <w:rPr>
          <w:lang w:eastAsia="zh-CN"/>
        </w:rPr>
        <w:br w:type="page"/>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Start w:id="958" w:name="_Toc835"/>
      <w:bookmarkStart w:id="959" w:name="_Toc1810"/>
      <w:bookmarkStart w:id="960" w:name="_Toc460836001"/>
      <w:bookmarkStart w:id="961" w:name="_Toc460836000"/>
      <w:bookmarkStart w:id="962" w:name="_Toc259774102"/>
      <w:bookmarkStart w:id="963" w:name="_Toc22333"/>
      <w:bookmarkStart w:id="964" w:name="_Toc28915"/>
      <w:bookmarkStart w:id="965" w:name="_Toc5106"/>
      <w:bookmarkStart w:id="966" w:name="_Toc6804"/>
      <w:bookmarkStart w:id="967" w:name="_Toc32448"/>
      <w:bookmarkStart w:id="968" w:name="_Toc23945"/>
      <w:bookmarkStart w:id="969" w:name="_Toc378168135"/>
      <w:bookmarkStart w:id="970" w:name="_Toc21323"/>
      <w:bookmarkStart w:id="971" w:name="_Toc378167438"/>
      <w:bookmarkStart w:id="972" w:name="_Toc32253"/>
      <w:bookmarkStart w:id="973" w:name="_Toc30707"/>
      <w:bookmarkStart w:id="974" w:name="_Toc378166057"/>
      <w:bookmarkStart w:id="975" w:name="_Toc5485"/>
      <w:bookmarkStart w:id="976" w:name="_Toc8159"/>
      <w:bookmarkStart w:id="977" w:name="_Toc21997"/>
      <w:bookmarkStart w:id="978" w:name="_Toc5608"/>
      <w:bookmarkStart w:id="979" w:name="_Toc378167941"/>
      <w:bookmarkStart w:id="980" w:name="_Toc11194"/>
      <w:bookmarkStart w:id="981" w:name="_Toc15365"/>
      <w:bookmarkStart w:id="982" w:name="_Toc26657"/>
      <w:bookmarkStart w:id="983" w:name="_Toc11857"/>
      <w:bookmarkStart w:id="984" w:name="_Toc15057"/>
      <w:r>
        <w:rPr>
          <w:rStyle w:val="18"/>
          <w:rFonts w:hint="eastAsia" w:cs="仿宋"/>
          <w:b/>
          <w:caps w:val="0"/>
          <w:sz w:val="36"/>
          <w:szCs w:val="36"/>
          <w:lang w:val="en-US" w:eastAsia="zh-CN"/>
        </w:rPr>
        <w:t xml:space="preserve">6 </w:t>
      </w:r>
      <w:r>
        <w:rPr>
          <w:rStyle w:val="18"/>
          <w:rFonts w:hint="eastAsia" w:ascii="仿宋" w:hAnsi="仿宋" w:eastAsia="仿宋" w:cs="仿宋"/>
          <w:b/>
          <w:caps w:val="0"/>
          <w:sz w:val="36"/>
          <w:szCs w:val="36"/>
          <w:lang w:eastAsia="zh-CN"/>
        </w:rPr>
        <w:t>格式</w:t>
      </w:r>
      <w:r>
        <w:rPr>
          <w:rStyle w:val="18"/>
          <w:rFonts w:hint="eastAsia" w:cs="仿宋"/>
          <w:b/>
          <w:caps w:val="0"/>
          <w:sz w:val="36"/>
          <w:szCs w:val="36"/>
          <w:lang w:val="en-US" w:eastAsia="zh-CN"/>
        </w:rPr>
        <w:t>化</w:t>
      </w:r>
      <w:r>
        <w:rPr>
          <w:rStyle w:val="18"/>
          <w:rFonts w:hint="eastAsia" w:ascii="仿宋" w:hAnsi="仿宋" w:eastAsia="仿宋" w:cs="仿宋"/>
          <w:b/>
          <w:caps w:val="0"/>
          <w:sz w:val="36"/>
          <w:szCs w:val="36"/>
          <w:lang w:eastAsia="zh-CN"/>
        </w:rPr>
        <w:t>文本</w:t>
      </w:r>
      <w:bookmarkEnd w:id="958"/>
      <w:bookmarkEnd w:id="959"/>
    </w:p>
    <w:p>
      <w:pPr>
        <w:pStyle w:val="5"/>
        <w:bidi w:val="0"/>
        <w:rPr>
          <w:rFonts w:hint="eastAsia"/>
          <w:lang w:val="en-US" w:eastAsia="zh-CN"/>
        </w:rPr>
      </w:pPr>
      <w:r>
        <w:rPr>
          <w:rFonts w:hint="eastAsia"/>
          <w:lang w:val="en-US" w:eastAsia="zh-CN"/>
        </w:rPr>
        <w:t xml:space="preserve">6.1 </w:t>
      </w:r>
      <w:r>
        <w:rPr>
          <w:rFonts w:hint="eastAsia"/>
          <w:lang w:eastAsia="zh-CN"/>
        </w:rPr>
        <w:t>事故报告内容（事故快报）</w:t>
      </w:r>
      <w:bookmarkEnd w:id="960"/>
    </w:p>
    <w:bookmarkEnd w:id="961"/>
    <w:tbl>
      <w:tblPr>
        <w:tblStyle w:val="14"/>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236"/>
        <w:gridCol w:w="1236"/>
        <w:gridCol w:w="1236"/>
        <w:gridCol w:w="1"/>
        <w:gridCol w:w="1390"/>
        <w:gridCol w:w="1236"/>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事故单位及事故煤矿（全称）</w:t>
            </w:r>
          </w:p>
        </w:tc>
        <w:tc>
          <w:tcPr>
            <w:tcW w:w="3709" w:type="dxa"/>
            <w:gridSpan w:val="4"/>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事故发生地行政区划</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（市、区县、乡镇）</w:t>
            </w:r>
          </w:p>
        </w:tc>
        <w:tc>
          <w:tcPr>
            <w:tcW w:w="252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设计能力</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（万吨/年）</w:t>
            </w:r>
          </w:p>
        </w:tc>
        <w:tc>
          <w:tcPr>
            <w:tcW w:w="3709" w:type="dxa"/>
            <w:gridSpan w:val="4"/>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核定能力</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（万吨/年）</w:t>
            </w:r>
          </w:p>
        </w:tc>
        <w:tc>
          <w:tcPr>
            <w:tcW w:w="252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生产煤矿证</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照是否齐全</w:t>
            </w:r>
          </w:p>
        </w:tc>
        <w:tc>
          <w:tcPr>
            <w:tcW w:w="3709" w:type="dxa"/>
            <w:gridSpan w:val="4"/>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基建煤矿手续是否齐全</w:t>
            </w:r>
          </w:p>
        </w:tc>
        <w:tc>
          <w:tcPr>
            <w:tcW w:w="252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事故发生时间</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（年、月、日、时、分）</w:t>
            </w:r>
          </w:p>
        </w:tc>
        <w:tc>
          <w:tcPr>
            <w:tcW w:w="3709" w:type="dxa"/>
            <w:gridSpan w:val="4"/>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事故发生</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地点</w:t>
            </w:r>
          </w:p>
        </w:tc>
        <w:tc>
          <w:tcPr>
            <w:tcW w:w="252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事故类型</w:t>
            </w:r>
          </w:p>
        </w:tc>
        <w:tc>
          <w:tcPr>
            <w:tcW w:w="2472"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p>
        </w:tc>
        <w:tc>
          <w:tcPr>
            <w:tcW w:w="123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死亡人数</w:t>
            </w: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重伤人数</w:t>
            </w:r>
          </w:p>
        </w:tc>
        <w:tc>
          <w:tcPr>
            <w:tcW w:w="1291"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死者姓名</w:t>
            </w: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性别</w:t>
            </w: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年龄</w:t>
            </w:r>
          </w:p>
        </w:tc>
        <w:tc>
          <w:tcPr>
            <w:tcW w:w="123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文化程度</w:t>
            </w: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工龄</w:t>
            </w: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工种</w:t>
            </w:r>
          </w:p>
        </w:tc>
        <w:tc>
          <w:tcPr>
            <w:tcW w:w="1291"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伤害部位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91"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91"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91"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7"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390"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91"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exact"/>
        </w:trPr>
        <w:tc>
          <w:tcPr>
            <w:tcW w:w="1663"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事故简要情况说明（事故经过、抢救及原因初步分析、已经采取的措施，其他应当报告的情况。</w:t>
            </w:r>
          </w:p>
        </w:tc>
        <w:tc>
          <w:tcPr>
            <w:tcW w:w="7626" w:type="dxa"/>
            <w:gridSpan w:val="7"/>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汇报单位</w:t>
            </w:r>
          </w:p>
        </w:tc>
        <w:tc>
          <w:tcPr>
            <w:tcW w:w="2472"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汇报人</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（签字）</w:t>
            </w:r>
          </w:p>
        </w:tc>
        <w:tc>
          <w:tcPr>
            <w:tcW w:w="1391"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汇报时间</w:t>
            </w:r>
          </w:p>
        </w:tc>
        <w:tc>
          <w:tcPr>
            <w:tcW w:w="1291"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3"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2472"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审核人</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（签字）</w:t>
            </w:r>
          </w:p>
        </w:tc>
        <w:tc>
          <w:tcPr>
            <w:tcW w:w="1391" w:type="dxa"/>
            <w:gridSpan w:val="2"/>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91"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汇报人</w:t>
            </w:r>
          </w:p>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联系方式</w:t>
            </w: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手机</w:t>
            </w: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固定电话</w:t>
            </w: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传真</w:t>
            </w:r>
          </w:p>
        </w:tc>
        <w:tc>
          <w:tcPr>
            <w:tcW w:w="3918" w:type="dxa"/>
            <w:gridSpan w:val="4"/>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ind w:left="0" w:leftChars="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1236" w:type="dxa"/>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c>
          <w:tcPr>
            <w:tcW w:w="3918" w:type="dxa"/>
            <w:gridSpan w:val="4"/>
            <w:vAlign w:val="center"/>
          </w:tcPr>
          <w:p>
            <w:pPr>
              <w:keepNext w:val="0"/>
              <w:keepLines w:val="0"/>
              <w:pageBreakBefore w:val="0"/>
              <w:widowControl/>
              <w:kinsoku/>
              <w:wordWrap/>
              <w:overflowPunct/>
              <w:topLinePunct w:val="0"/>
              <w:autoSpaceDE/>
              <w:autoSpaceDN/>
              <w:bidi w:val="0"/>
              <w:adjustRightInd w:val="0"/>
              <w:snapToGrid w:val="0"/>
              <w:spacing w:before="92" w:beforeLines="30" w:after="92" w:afterLines="30" w:line="240" w:lineRule="auto"/>
              <w:jc w:val="center"/>
              <w:textAlignment w:val="auto"/>
              <w:rPr>
                <w:rFonts w:hint="eastAsia" w:ascii="仿宋" w:hAnsi="仿宋" w:eastAsia="仿宋" w:cs="仿宋"/>
                <w:sz w:val="21"/>
                <w:szCs w:val="21"/>
              </w:rPr>
            </w:pPr>
          </w:p>
        </w:tc>
      </w:tr>
    </w:tbl>
    <w:p>
      <w:pPr>
        <w:keepNext w:val="0"/>
        <w:keepLines w:val="0"/>
        <w:pageBreakBefore w:val="0"/>
        <w:widowControl/>
        <w:kinsoku/>
        <w:wordWrap/>
        <w:overflowPunct/>
        <w:topLinePunct w:val="0"/>
        <w:autoSpaceDE/>
        <w:autoSpaceDN/>
        <w:bidi w:val="0"/>
        <w:adjustRightInd w:val="0"/>
        <w:snapToGrid w:val="0"/>
        <w:spacing w:line="20" w:lineRule="exact"/>
        <w:ind w:firstLine="0" w:firstLineChars="0"/>
        <w:textAlignment w:val="auto"/>
        <w:rPr>
          <w:rFonts w:hint="eastAsia" w:ascii="仿宋" w:hAnsi="仿宋" w:eastAsia="仿宋" w:cs="仿宋"/>
          <w:sz w:val="28"/>
          <w:szCs w:val="28"/>
          <w:lang w:eastAsia="zh-CN"/>
        </w:rPr>
      </w:pPr>
    </w:p>
    <w:p>
      <w:pPr>
        <w:pStyle w:val="5"/>
        <w:bidi w:val="0"/>
        <w:rPr>
          <w:rStyle w:val="17"/>
          <w:rFonts w:hint="eastAsia"/>
          <w:b/>
        </w:rPr>
      </w:pPr>
      <w:r>
        <w:rPr>
          <w:rStyle w:val="18"/>
          <w:rFonts w:hint="eastAsia" w:ascii="仿宋" w:hAnsi="仿宋" w:eastAsia="仿宋" w:cs="仿宋"/>
          <w:b w:val="0"/>
          <w:sz w:val="36"/>
          <w:szCs w:val="36"/>
          <w:lang w:eastAsia="zh-CN"/>
        </w:rPr>
        <w:br w:type="page"/>
      </w:r>
      <w:r>
        <w:rPr>
          <w:rStyle w:val="17"/>
          <w:rFonts w:hint="eastAsia"/>
          <w:b/>
          <w:lang w:val="en-US" w:eastAsia="zh-CN"/>
        </w:rPr>
        <w:t xml:space="preserve">6.2 </w:t>
      </w:r>
      <w:r>
        <w:rPr>
          <w:rStyle w:val="17"/>
          <w:rFonts w:hint="eastAsia"/>
          <w:b/>
        </w:rPr>
        <w:t>生产安全事故接报登记表</w:t>
      </w:r>
    </w:p>
    <w:tbl>
      <w:tblPr>
        <w:tblStyle w:val="1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7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事故类型</w:t>
            </w:r>
          </w:p>
        </w:tc>
        <w:tc>
          <w:tcPr>
            <w:tcW w:w="75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事故发生时间</w:t>
            </w:r>
          </w:p>
        </w:tc>
        <w:tc>
          <w:tcPr>
            <w:tcW w:w="75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事故发生地点</w:t>
            </w:r>
          </w:p>
        </w:tc>
        <w:tc>
          <w:tcPr>
            <w:tcW w:w="75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报告人</w:t>
            </w:r>
          </w:p>
        </w:tc>
        <w:tc>
          <w:tcPr>
            <w:tcW w:w="75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报告人联系方式</w:t>
            </w:r>
          </w:p>
        </w:tc>
        <w:tc>
          <w:tcPr>
            <w:tcW w:w="75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接报人</w:t>
            </w:r>
          </w:p>
        </w:tc>
        <w:tc>
          <w:tcPr>
            <w:tcW w:w="75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接报时间</w:t>
            </w:r>
          </w:p>
        </w:tc>
        <w:tc>
          <w:tcPr>
            <w:tcW w:w="75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1" w:hRule="atLeast"/>
          <w:jc w:val="center"/>
        </w:trPr>
        <w:tc>
          <w:tcPr>
            <w:tcW w:w="9285"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sz w:val="21"/>
                <w:szCs w:val="21"/>
              </w:rPr>
            </w:pPr>
            <w:r>
              <w:rPr>
                <w:rFonts w:hint="eastAsia" w:ascii="仿宋" w:hAnsi="仿宋" w:eastAsia="仿宋" w:cs="仿宋"/>
                <w:b w:val="0"/>
                <w:bCs/>
                <w:sz w:val="21"/>
                <w:szCs w:val="21"/>
              </w:rPr>
              <w:t>事故详情：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jc w:val="center"/>
        </w:trPr>
        <w:tc>
          <w:tcPr>
            <w:tcW w:w="9285"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sz w:val="21"/>
                <w:szCs w:val="21"/>
              </w:rPr>
            </w:pPr>
            <w:r>
              <w:rPr>
                <w:rFonts w:hint="eastAsia" w:ascii="仿宋" w:hAnsi="仿宋" w:eastAsia="仿宋" w:cs="仿宋"/>
                <w:b w:val="0"/>
                <w:bCs/>
                <w:sz w:val="21"/>
                <w:szCs w:val="21"/>
              </w:rPr>
              <w:t>接报后的处理情况：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9285"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sz w:val="21"/>
                <w:szCs w:val="21"/>
              </w:rPr>
            </w:pPr>
            <w:r>
              <w:rPr>
                <w:rFonts w:hint="eastAsia" w:ascii="仿宋" w:hAnsi="仿宋" w:eastAsia="仿宋" w:cs="仿宋"/>
                <w:b w:val="0"/>
                <w:bCs/>
                <w:sz w:val="21"/>
                <w:szCs w:val="21"/>
              </w:rPr>
              <w:t>备注：</w:t>
            </w:r>
          </w:p>
        </w:tc>
      </w:tr>
    </w:tbl>
    <w:p>
      <w:pPr>
        <w:ind w:left="0" w:leftChars="0" w:firstLine="0" w:firstLineChars="0"/>
        <w:rPr>
          <w:rFonts w:hint="eastAsia" w:ascii="楷体" w:hAnsi="楷体" w:eastAsia="楷体"/>
          <w:b/>
          <w:kern w:val="0"/>
          <w:sz w:val="21"/>
          <w:szCs w:val="21"/>
        </w:rPr>
      </w:pPr>
    </w:p>
    <w:p>
      <w:pPr>
        <w:pStyle w:val="5"/>
        <w:bidi w:val="0"/>
        <w:rPr>
          <w:rFonts w:hint="eastAsia"/>
        </w:rPr>
      </w:pPr>
      <w:r>
        <w:rPr>
          <w:rStyle w:val="18"/>
          <w:rFonts w:hint="eastAsia" w:ascii="仿宋" w:hAnsi="仿宋" w:eastAsia="仿宋" w:cs="仿宋"/>
          <w:b w:val="0"/>
          <w:sz w:val="36"/>
          <w:szCs w:val="36"/>
          <w:lang w:eastAsia="zh-CN"/>
        </w:rPr>
        <w:br w:type="page"/>
      </w:r>
      <w:r>
        <w:rPr>
          <w:rStyle w:val="17"/>
          <w:rFonts w:hint="eastAsia"/>
          <w:b/>
          <w:lang w:val="en-US" w:eastAsia="zh-CN"/>
        </w:rPr>
        <w:t xml:space="preserve">6.3 </w:t>
      </w:r>
      <w:r>
        <w:rPr>
          <w:rStyle w:val="17"/>
          <w:rFonts w:hint="eastAsia"/>
          <w:b/>
        </w:rPr>
        <w:t>生产安全事故处理登记表</w:t>
      </w:r>
    </w:p>
    <w:tbl>
      <w:tblPr>
        <w:tblStyle w:val="1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7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9"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事故类型</w:t>
            </w:r>
          </w:p>
        </w:tc>
        <w:tc>
          <w:tcPr>
            <w:tcW w:w="7146"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9"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事故发生时间</w:t>
            </w:r>
          </w:p>
        </w:tc>
        <w:tc>
          <w:tcPr>
            <w:tcW w:w="7146"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9"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sz w:val="21"/>
                <w:szCs w:val="21"/>
              </w:rPr>
            </w:pPr>
            <w:r>
              <w:rPr>
                <w:rFonts w:hint="eastAsia" w:ascii="仿宋" w:hAnsi="仿宋" w:eastAsia="仿宋" w:cs="仿宋"/>
                <w:b w:val="0"/>
                <w:bCs/>
                <w:sz w:val="21"/>
                <w:szCs w:val="21"/>
              </w:rPr>
              <w:t>事故主要原因</w:t>
            </w:r>
          </w:p>
        </w:tc>
        <w:tc>
          <w:tcPr>
            <w:tcW w:w="7146"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5"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kern w:val="0"/>
                <w:sz w:val="21"/>
                <w:szCs w:val="21"/>
              </w:rPr>
            </w:pPr>
            <w:r>
              <w:rPr>
                <w:rFonts w:hint="eastAsia" w:ascii="仿宋" w:hAnsi="仿宋" w:eastAsia="仿宋" w:cs="仿宋"/>
                <w:b w:val="0"/>
                <w:bCs/>
                <w:sz w:val="21"/>
                <w:szCs w:val="21"/>
              </w:rPr>
              <w:t>事故主要经过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9285" w:type="dxa"/>
            <w:gridSpan w:val="2"/>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kern w:val="0"/>
                <w:sz w:val="21"/>
                <w:szCs w:val="21"/>
              </w:rPr>
            </w:pPr>
            <w:r>
              <w:rPr>
                <w:rFonts w:hint="eastAsia" w:ascii="仿宋" w:hAnsi="仿宋" w:eastAsia="仿宋" w:cs="仿宋"/>
                <w:b w:val="0"/>
                <w:bCs/>
                <w:sz w:val="21"/>
                <w:szCs w:val="21"/>
              </w:rPr>
              <w:t>人员伤亡及处理情况：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9" w:hRule="atLeast"/>
          <w:jc w:val="center"/>
        </w:trPr>
        <w:tc>
          <w:tcPr>
            <w:tcW w:w="9285" w:type="dxa"/>
            <w:gridSpan w:val="2"/>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kern w:val="0"/>
                <w:sz w:val="21"/>
                <w:szCs w:val="21"/>
              </w:rPr>
            </w:pPr>
            <w:r>
              <w:rPr>
                <w:rFonts w:hint="eastAsia" w:ascii="仿宋" w:hAnsi="仿宋" w:eastAsia="仿宋" w:cs="仿宋"/>
                <w:b w:val="0"/>
                <w:bCs/>
                <w:sz w:val="21"/>
                <w:szCs w:val="21"/>
              </w:rPr>
              <w:t>事故责任分析及整改防范措施：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jc w:val="center"/>
        </w:trPr>
        <w:tc>
          <w:tcPr>
            <w:tcW w:w="9285" w:type="dxa"/>
            <w:gridSpan w:val="2"/>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r>
              <w:rPr>
                <w:rFonts w:hint="eastAsia" w:ascii="仿宋" w:hAnsi="仿宋" w:eastAsia="仿宋" w:cs="仿宋"/>
                <w:b w:val="0"/>
                <w:bCs/>
                <w:sz w:val="21"/>
                <w:szCs w:val="21"/>
              </w:rPr>
              <w:t>部门处理意见：</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right"/>
              <w:textAlignment w:val="auto"/>
              <w:rPr>
                <w:rFonts w:hint="default" w:ascii="仿宋" w:hAnsi="仿宋" w:eastAsia="仿宋" w:cs="仿宋"/>
                <w:b w:val="0"/>
                <w:bCs/>
                <w:sz w:val="21"/>
                <w:szCs w:val="21"/>
                <w:lang w:val="en-US" w:eastAsia="zh-CN"/>
              </w:rPr>
            </w:pPr>
            <w:r>
              <w:rPr>
                <w:rFonts w:hint="eastAsia" w:ascii="仿宋" w:hAnsi="仿宋" w:eastAsia="仿宋" w:cs="仿宋"/>
                <w:b w:val="0"/>
                <w:bCs/>
                <w:sz w:val="21"/>
                <w:szCs w:val="21"/>
              </w:rPr>
              <w:t>部门负责人：</w:t>
            </w:r>
            <w:r>
              <w:rPr>
                <w:rFonts w:hint="eastAsia" w:cs="仿宋"/>
                <w:b w:val="0"/>
                <w:bCs/>
                <w:sz w:val="21"/>
                <w:szCs w:val="21"/>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textAlignment w:val="auto"/>
              <w:rPr>
                <w:rFonts w:hint="eastAsia" w:ascii="仿宋" w:hAnsi="仿宋" w:eastAsia="仿宋" w:cs="仿宋"/>
                <w:b w:val="0"/>
                <w:bCs/>
                <w:kern w:val="0"/>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textAlignment w:val="auto"/>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9285" w:type="dxa"/>
            <w:gridSpan w:val="2"/>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r>
              <w:rPr>
                <w:rFonts w:hint="eastAsia" w:ascii="仿宋" w:hAnsi="仿宋" w:eastAsia="仿宋" w:cs="仿宋"/>
                <w:b w:val="0"/>
                <w:bCs/>
                <w:sz w:val="21"/>
                <w:szCs w:val="21"/>
              </w:rPr>
              <w:t>公司处理意见：</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sz w:val="21"/>
                <w:szCs w:val="21"/>
              </w:rPr>
            </w:pPr>
          </w:p>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right"/>
              <w:textAlignment w:val="auto"/>
              <w:rPr>
                <w:rFonts w:hint="default" w:ascii="仿宋" w:hAnsi="仿宋" w:eastAsia="仿宋" w:cs="仿宋"/>
                <w:b w:val="0"/>
                <w:bCs/>
                <w:sz w:val="21"/>
                <w:szCs w:val="21"/>
                <w:lang w:val="en-US" w:eastAsia="zh-CN"/>
              </w:rPr>
            </w:pPr>
            <w:r>
              <w:rPr>
                <w:rFonts w:hint="eastAsia" w:ascii="仿宋" w:hAnsi="仿宋" w:eastAsia="仿宋" w:cs="仿宋"/>
                <w:b w:val="0"/>
                <w:bCs/>
                <w:sz w:val="21"/>
                <w:szCs w:val="21"/>
              </w:rPr>
              <w:t>公司负责人：</w:t>
            </w:r>
            <w:r>
              <w:rPr>
                <w:rFonts w:hint="eastAsia" w:cs="仿宋"/>
                <w:b w:val="0"/>
                <w:bCs/>
                <w:sz w:val="21"/>
                <w:szCs w:val="21"/>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textAlignment w:val="auto"/>
              <w:rPr>
                <w:rFonts w:hint="eastAsia" w:ascii="仿宋" w:hAnsi="仿宋" w:eastAsia="仿宋" w:cs="仿宋"/>
                <w:b w:val="0"/>
                <w:bCs/>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textAlignment w:val="auto"/>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9285" w:type="dxa"/>
            <w:gridSpan w:val="2"/>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仿宋" w:hAnsi="仿宋" w:eastAsia="仿宋" w:cs="仿宋"/>
                <w:b w:val="0"/>
                <w:bCs/>
                <w:kern w:val="0"/>
                <w:sz w:val="21"/>
                <w:szCs w:val="21"/>
              </w:rPr>
            </w:pPr>
            <w:r>
              <w:rPr>
                <w:rFonts w:hint="eastAsia" w:ascii="仿宋" w:hAnsi="仿宋" w:eastAsia="仿宋" w:cs="仿宋"/>
                <w:b w:val="0"/>
                <w:bCs/>
                <w:sz w:val="21"/>
                <w:szCs w:val="21"/>
              </w:rPr>
              <w:t>备注：</w:t>
            </w:r>
          </w:p>
        </w:tc>
      </w:tr>
    </w:tbl>
    <w:p>
      <w:pPr>
        <w:pStyle w:val="5"/>
        <w:bidi w:val="0"/>
        <w:rPr>
          <w:rFonts w:hint="eastAsia"/>
        </w:rPr>
      </w:pPr>
      <w:r>
        <w:rPr>
          <w:rStyle w:val="18"/>
          <w:rFonts w:hint="eastAsia" w:ascii="仿宋" w:hAnsi="仿宋" w:eastAsia="仿宋" w:cs="仿宋"/>
          <w:b w:val="0"/>
          <w:sz w:val="36"/>
          <w:szCs w:val="36"/>
          <w:lang w:eastAsia="zh-CN"/>
        </w:rPr>
        <w:br w:type="page"/>
      </w:r>
      <w:r>
        <w:rPr>
          <w:rFonts w:hint="eastAsia"/>
          <w:lang w:val="en-US" w:eastAsia="zh-CN"/>
        </w:rPr>
        <w:t xml:space="preserve">6.4 </w:t>
      </w:r>
      <w:r>
        <w:rPr>
          <w:rFonts w:hint="eastAsia"/>
        </w:rPr>
        <w:t>应急救援行动实况记录表</w:t>
      </w:r>
    </w:p>
    <w:tbl>
      <w:tblPr>
        <w:tblStyle w:val="14"/>
        <w:tblW w:w="9101" w:type="dxa"/>
        <w:jc w:val="center"/>
        <w:tblLayout w:type="fixed"/>
        <w:tblCellMar>
          <w:top w:w="0" w:type="dxa"/>
          <w:left w:w="0" w:type="dxa"/>
          <w:bottom w:w="0" w:type="dxa"/>
          <w:right w:w="0" w:type="dxa"/>
        </w:tblCellMar>
      </w:tblPr>
      <w:tblGrid>
        <w:gridCol w:w="9101"/>
      </w:tblGrid>
      <w:tr>
        <w:tblPrEx>
          <w:tblCellMar>
            <w:top w:w="0" w:type="dxa"/>
            <w:left w:w="0" w:type="dxa"/>
            <w:bottom w:w="0" w:type="dxa"/>
            <w:right w:w="0" w:type="dxa"/>
          </w:tblCellMar>
        </w:tblPrEx>
        <w:trPr>
          <w:trHeight w:val="1881" w:hRule="atLeast"/>
          <w:jc w:val="center"/>
        </w:trPr>
        <w:tc>
          <w:tcPr>
            <w:tcW w:w="9101" w:type="dxa"/>
            <w:tcBorders>
              <w:top w:val="single" w:color="000000" w:sz="12" w:space="0"/>
              <w:left w:val="single" w:color="000000" w:sz="12" w:space="0"/>
              <w:bottom w:val="single" w:color="000000" w:sz="4" w:space="0"/>
              <w:right w:val="single" w:color="000000" w:sz="12"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sz w:val="21"/>
                <w:szCs w:val="21"/>
              </w:rPr>
            </w:pPr>
            <w:r>
              <w:rPr>
                <w:rFonts w:hint="eastAsia" w:ascii="仿宋" w:hAnsi="仿宋" w:eastAsia="仿宋" w:cs="仿宋"/>
                <w:b w:val="0"/>
                <w:bCs/>
                <w:sz w:val="21"/>
                <w:szCs w:val="21"/>
              </w:rPr>
              <w:t>1、救援指挥：</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r>
              <w:rPr>
                <w:rFonts w:hint="eastAsia" w:ascii="仿宋" w:hAnsi="仿宋" w:eastAsia="仿宋" w:cs="仿宋"/>
                <w:b w:val="0"/>
                <w:bCs/>
                <w:kern w:val="0"/>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sz w:val="21"/>
                <w:szCs w:val="21"/>
              </w:rPr>
            </w:pPr>
            <w:r>
              <w:rPr>
                <w:rFonts w:hint="eastAsia" w:ascii="仿宋" w:hAnsi="仿宋" w:eastAsia="仿宋" w:cs="仿宋"/>
                <w:b w:val="0"/>
                <w:bCs/>
                <w:sz w:val="21"/>
                <w:szCs w:val="21"/>
              </w:rPr>
              <w:t>2、救援执行人：</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p>
        </w:tc>
      </w:tr>
      <w:tr>
        <w:tblPrEx>
          <w:tblCellMar>
            <w:top w:w="0" w:type="dxa"/>
            <w:left w:w="0" w:type="dxa"/>
            <w:bottom w:w="0" w:type="dxa"/>
            <w:right w:w="0" w:type="dxa"/>
          </w:tblCellMar>
        </w:tblPrEx>
        <w:trPr>
          <w:trHeight w:val="2861" w:hRule="atLeast"/>
          <w:jc w:val="center"/>
        </w:trPr>
        <w:tc>
          <w:tcPr>
            <w:tcW w:w="9101" w:type="dxa"/>
            <w:tcBorders>
              <w:left w:val="single" w:color="000000" w:sz="12" w:space="0"/>
              <w:bottom w:val="single" w:color="000000" w:sz="4" w:space="0"/>
              <w:right w:val="single" w:color="000000" w:sz="12"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sz w:val="21"/>
                <w:szCs w:val="21"/>
              </w:rPr>
            </w:pPr>
            <w:r>
              <w:rPr>
                <w:rFonts w:hint="eastAsia" w:ascii="仿宋" w:hAnsi="仿宋" w:eastAsia="仿宋" w:cs="仿宋"/>
                <w:b w:val="0"/>
                <w:bCs/>
                <w:sz w:val="21"/>
                <w:szCs w:val="21"/>
              </w:rPr>
              <w:t>3、行动保护措施：</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p>
        </w:tc>
      </w:tr>
      <w:tr>
        <w:tblPrEx>
          <w:tblCellMar>
            <w:top w:w="0" w:type="dxa"/>
            <w:left w:w="0" w:type="dxa"/>
            <w:bottom w:w="0" w:type="dxa"/>
            <w:right w:w="0" w:type="dxa"/>
          </w:tblCellMar>
        </w:tblPrEx>
        <w:trPr>
          <w:trHeight w:val="6260" w:hRule="atLeast"/>
          <w:jc w:val="center"/>
        </w:trPr>
        <w:tc>
          <w:tcPr>
            <w:tcW w:w="9101" w:type="dxa"/>
            <w:tcBorders>
              <w:left w:val="single" w:color="000000" w:sz="12" w:space="0"/>
              <w:bottom w:val="single" w:color="000000" w:sz="12" w:space="0"/>
              <w:right w:val="single" w:color="000000" w:sz="12"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kern w:val="0"/>
                <w:sz w:val="21"/>
                <w:szCs w:val="21"/>
              </w:rPr>
            </w:pPr>
            <w:r>
              <w:rPr>
                <w:rFonts w:hint="eastAsia" w:ascii="仿宋" w:hAnsi="仿宋" w:eastAsia="仿宋" w:cs="仿宋"/>
                <w:b w:val="0"/>
                <w:bCs/>
                <w:sz w:val="21"/>
                <w:szCs w:val="21"/>
              </w:rPr>
              <w:t>4、行动内容：</w:t>
            </w:r>
          </w:p>
        </w:tc>
      </w:tr>
    </w:tbl>
    <w:p>
      <w:pPr>
        <w:rPr>
          <w:rStyle w:val="18"/>
          <w:rFonts w:hint="eastAsia" w:ascii="仿宋" w:hAnsi="仿宋" w:eastAsia="仿宋" w:cs="仿宋"/>
          <w:b w:val="0"/>
          <w:sz w:val="36"/>
          <w:szCs w:val="36"/>
          <w:lang w:eastAsia="zh-CN"/>
        </w:rPr>
      </w:pPr>
      <w:r>
        <w:rPr>
          <w:rStyle w:val="18"/>
          <w:rFonts w:hint="eastAsia" w:ascii="仿宋" w:hAnsi="仿宋" w:eastAsia="仿宋" w:cs="仿宋"/>
          <w:b w:val="0"/>
          <w:sz w:val="36"/>
          <w:szCs w:val="36"/>
          <w:lang w:eastAsia="zh-CN"/>
        </w:rPr>
        <w:br w:type="page"/>
      </w:r>
    </w:p>
    <w:p>
      <w:pPr>
        <w:pStyle w:val="5"/>
        <w:bidi w:val="0"/>
        <w:rPr>
          <w:rFonts w:hint="eastAsia"/>
        </w:rPr>
      </w:pPr>
      <w:r>
        <w:rPr>
          <w:rFonts w:hint="eastAsia"/>
          <w:lang w:val="en-US" w:eastAsia="zh-CN"/>
        </w:rPr>
        <w:t>6.5 庆阳煤电有限责任公司核桃峪煤矿</w:t>
      </w:r>
      <w:r>
        <w:rPr>
          <w:rFonts w:hint="eastAsia"/>
        </w:rPr>
        <w:t>应急状态启动令</w:t>
      </w:r>
    </w:p>
    <w:p>
      <w:pPr>
        <w:keepNext w:val="0"/>
        <w:keepLines w:val="0"/>
        <w:pageBreakBefore w:val="0"/>
        <w:widowControl/>
        <w:kinsoku/>
        <w:wordWrap/>
        <w:overflowPunct/>
        <w:topLinePunct w:val="0"/>
        <w:autoSpaceDE/>
        <w:autoSpaceDN/>
        <w:bidi w:val="0"/>
        <w:adjustRightInd w:val="0"/>
        <w:snapToGrid w:val="0"/>
        <w:spacing w:before="152" w:beforeLines="50" w:line="560" w:lineRule="exact"/>
        <w:ind w:firstLine="0" w:firstLineChars="0"/>
        <w:jc w:val="center"/>
        <w:textAlignment w:val="auto"/>
        <w:rPr>
          <w:rFonts w:hint="eastAsia" w:ascii="仿宋" w:hAnsi="仿宋" w:eastAsia="仿宋" w:cs="仿宋"/>
          <w:b/>
          <w:bCs/>
          <w:sz w:val="36"/>
          <w:szCs w:val="36"/>
        </w:rPr>
      </w:pPr>
      <w:r>
        <w:rPr>
          <w:rFonts w:hint="eastAsia" w:ascii="仿宋" w:hAnsi="仿宋" w:eastAsia="仿宋" w:cs="仿宋"/>
          <w:b/>
          <w:bCs/>
          <w:sz w:val="48"/>
          <w:szCs w:val="48"/>
          <w:lang w:val="en-US" w:eastAsia="zh-CN"/>
        </w:rPr>
        <w:t>庆阳煤电有限责任公司核桃峪煤矿</w:t>
      </w:r>
    </w:p>
    <w:p>
      <w:pPr>
        <w:keepNext w:val="0"/>
        <w:keepLines w:val="0"/>
        <w:pageBreakBefore w:val="0"/>
        <w:widowControl/>
        <w:kinsoku/>
        <w:wordWrap/>
        <w:overflowPunct/>
        <w:topLinePunct w:val="0"/>
        <w:autoSpaceDE/>
        <w:autoSpaceDN/>
        <w:bidi w:val="0"/>
        <w:adjustRightInd w:val="0"/>
        <w:snapToGrid w:val="0"/>
        <w:spacing w:before="152" w:beforeLines="50" w:line="560" w:lineRule="exact"/>
        <w:ind w:firstLine="0" w:firstLineChars="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应急</w:t>
      </w:r>
      <w:r>
        <w:rPr>
          <w:rFonts w:hint="eastAsia" w:ascii="仿宋" w:hAnsi="仿宋" w:eastAsia="仿宋" w:cs="仿宋"/>
          <w:b/>
          <w:bCs/>
          <w:sz w:val="36"/>
          <w:szCs w:val="36"/>
          <w:lang w:val="en-US" w:eastAsia="zh-CN"/>
        </w:rPr>
        <w:t>响应</w:t>
      </w:r>
      <w:r>
        <w:rPr>
          <w:rFonts w:hint="eastAsia" w:ascii="仿宋" w:hAnsi="仿宋" w:eastAsia="仿宋" w:cs="仿宋"/>
          <w:b/>
          <w:bCs/>
          <w:sz w:val="36"/>
          <w:szCs w:val="36"/>
        </w:rPr>
        <w:t>启动令</w:t>
      </w:r>
    </w:p>
    <w:p>
      <w:pPr>
        <w:bidi w:val="0"/>
      </w:pPr>
    </w:p>
    <w:p>
      <w:pPr>
        <w:spacing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核桃峪</w:t>
      </w:r>
      <w:r>
        <w:rPr>
          <w:rFonts w:hint="eastAsia" w:ascii="仿宋" w:hAnsi="仿宋" w:eastAsia="仿宋" w:cs="仿宋"/>
          <w:sz w:val="32"/>
          <w:szCs w:val="32"/>
          <w:lang w:val="zh-CN"/>
        </w:rPr>
        <w:t>煤矿</w:t>
      </w:r>
      <w:r>
        <w:rPr>
          <w:rFonts w:hint="eastAsia" w:ascii="仿宋" w:hAnsi="仿宋" w:eastAsia="仿宋" w:cs="仿宋"/>
          <w:sz w:val="32"/>
          <w:szCs w:val="32"/>
        </w:rPr>
        <w:t>应急〔20</w:t>
      </w:r>
      <w:r>
        <w:rPr>
          <w:rFonts w:hint="eastAsia" w:cs="仿宋"/>
          <w:sz w:val="32"/>
          <w:szCs w:val="32"/>
          <w:lang w:val="en-US" w:eastAsia="zh-CN"/>
        </w:rPr>
        <w:t xml:space="preserve">  </w:t>
      </w:r>
      <w:r>
        <w:rPr>
          <w:rFonts w:hint="eastAsia" w:ascii="仿宋" w:hAnsi="仿宋" w:eastAsia="仿宋" w:cs="仿宋"/>
          <w:sz w:val="32"/>
          <w:szCs w:val="32"/>
        </w:rPr>
        <w:t>〕</w:t>
      </w:r>
      <w:r>
        <w:rPr>
          <w:rFonts w:hint="eastAsia" w:cs="仿宋"/>
          <w:sz w:val="32"/>
          <w:szCs w:val="32"/>
          <w:lang w:val="en-US" w:eastAsia="zh-CN"/>
        </w:rPr>
        <w:t xml:space="preserve">  </w:t>
      </w:r>
      <w:r>
        <w:rPr>
          <w:rFonts w:hint="eastAsia" w:ascii="仿宋" w:hAnsi="仿宋" w:eastAsia="仿宋" w:cs="仿宋"/>
          <w:sz w:val="32"/>
          <w:szCs w:val="32"/>
        </w:rPr>
        <w:t xml:space="preserve">号    </w:t>
      </w:r>
      <w:r>
        <w:rPr>
          <w:rFonts w:hint="eastAsia" w:cs="仿宋"/>
          <w:sz w:val="32"/>
          <w:szCs w:val="32"/>
          <w:lang w:val="en-US" w:eastAsia="zh-CN"/>
        </w:rPr>
        <w:t xml:space="preserve"> </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签发人：</w:t>
      </w:r>
    </w:p>
    <w:p>
      <w:pPr>
        <w:spacing w:line="560" w:lineRule="exact"/>
        <w:rPr>
          <w:rFonts w:eastAsia="仿宋_GB2312"/>
          <w:sz w:val="32"/>
          <w:szCs w:val="32"/>
        </w:rPr>
      </w:pPr>
      <w:r>
        <w:rPr>
          <w:rFonts w:eastAsia="仿宋_GB2312"/>
          <w:sz w:val="32"/>
          <w:szCs w:val="32"/>
        </w:rPr>
        <mc:AlternateContent>
          <mc:Choice Requires="wps">
            <w:drawing>
              <wp:anchor distT="0" distB="0" distL="114300" distR="114300" simplePos="0" relativeHeight="251661312" behindDoc="0" locked="0" layoutInCell="1" allowOverlap="0">
                <wp:simplePos x="0" y="0"/>
                <wp:positionH relativeFrom="column">
                  <wp:posOffset>10795</wp:posOffset>
                </wp:positionH>
                <wp:positionV relativeFrom="paragraph">
                  <wp:posOffset>7620</wp:posOffset>
                </wp:positionV>
                <wp:extent cx="5486400" cy="6985"/>
                <wp:effectExtent l="0" t="0" r="0" b="0"/>
                <wp:wrapNone/>
                <wp:docPr id="82" name="直接连接符 82"/>
                <wp:cNvGraphicFramePr/>
                <a:graphic xmlns:a="http://schemas.openxmlformats.org/drawingml/2006/main">
                  <a:graphicData uri="http://schemas.microsoft.com/office/word/2010/wordprocessingShape">
                    <wps:wsp>
                      <wps:cNvCnPr/>
                      <wps:spPr>
                        <a:xfrm flipV="1">
                          <a:off x="0" y="0"/>
                          <a:ext cx="5486400" cy="6985"/>
                        </a:xfrm>
                        <a:prstGeom prst="line">
                          <a:avLst/>
                        </a:prstGeom>
                        <a:ln w="3810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85pt;margin-top:0.6pt;height:0.55pt;width:432pt;z-index:251661312;mso-width-relative:page;mso-height-relative:page;" filled="f" stroked="t" coordsize="21600,21600" o:allowoverlap="f" o:gfxdata="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1ubl9MAAAAFAQAADwAAAAAAAAABACAAAAAiAAAAZHJzL2Rv&#10;d25yZXYueG1sUEsBAhQAFAAAAAgAh07iQFS1nkMGAgAAAgQAAA4AAAAAAAAAAQAgAAAAIgEAAGRy&#10;cy9lMm9Eb2MueG1sUEsFBgAAAAAGAAYAWQEAAJoFAAAAAA==&#10;">
                <v:fill on="f" focussize="0,0"/>
                <v:stroke weight="3pt" color="#FF0000" joinstyle="round"/>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ind w:firstLine="0" w:firstLineChars="0"/>
        <w:textAlignment w:val="auto"/>
      </w:pPr>
      <w:r>
        <w:rPr>
          <w:rFonts w:hint="eastAsia"/>
          <w:lang w:val="en-US" w:eastAsia="zh-CN"/>
        </w:rPr>
        <w:t>华能</w:t>
      </w:r>
      <w:r>
        <w:rPr>
          <w:rFonts w:hint="eastAsia"/>
          <w:lang w:val="zh-CN"/>
        </w:rPr>
        <w:t>庆阳煤电有限责任公司核桃峪煤矿</w:t>
      </w:r>
      <w:r>
        <w:t>各单位及全体员工：</w:t>
      </w:r>
    </w:p>
    <w:p>
      <w:pPr>
        <w:bidi w:val="0"/>
      </w:pPr>
      <w:r>
        <w:t>年</w:t>
      </w:r>
      <w:r>
        <w:rPr>
          <w:rFonts w:hint="eastAsia"/>
          <w:lang w:val="en-US" w:eastAsia="zh-CN"/>
        </w:rPr>
        <w:t xml:space="preserve">  </w:t>
      </w:r>
      <w:r>
        <w:t>月</w:t>
      </w:r>
      <w:r>
        <w:rPr>
          <w:rFonts w:hint="eastAsia"/>
          <w:lang w:val="en-US" w:eastAsia="zh-CN"/>
        </w:rPr>
        <w:t xml:space="preserve">  </w:t>
      </w:r>
      <w:r>
        <w:t>日</w:t>
      </w:r>
      <w:r>
        <w:rPr>
          <w:rFonts w:hint="eastAsia"/>
          <w:lang w:val="en-US" w:eastAsia="zh-CN"/>
        </w:rPr>
        <w:t xml:space="preserve">  </w:t>
      </w:r>
      <w:r>
        <w:t>时</w:t>
      </w:r>
      <w:r>
        <w:rPr>
          <w:rFonts w:hint="eastAsia"/>
          <w:lang w:val="en-US" w:eastAsia="zh-CN"/>
        </w:rPr>
        <w:t xml:space="preserve">  </w:t>
      </w:r>
      <w:r>
        <w:t>分，我</w:t>
      </w:r>
      <w:r>
        <w:rPr>
          <w:rFonts w:hint="eastAsia"/>
        </w:rPr>
        <w:t>矿</w:t>
      </w:r>
      <w:r>
        <w:t>在发生</w:t>
      </w:r>
      <w:r>
        <w:rPr>
          <w:rFonts w:hint="eastAsia"/>
          <w:lang w:val="en-US" w:eastAsia="zh-CN"/>
        </w:rPr>
        <w:t xml:space="preserve">    </w:t>
      </w:r>
      <w:r>
        <w:t>事故，从即刻起，本</w:t>
      </w:r>
      <w:r>
        <w:rPr>
          <w:rFonts w:hint="eastAsia"/>
        </w:rPr>
        <w:t>矿</w:t>
      </w:r>
      <w:r>
        <w:t>应急系统进入级应急响应，各应急组织必须服从</w:t>
      </w:r>
      <w:r>
        <w:rPr>
          <w:rFonts w:hint="eastAsia"/>
          <w:lang w:eastAsia="zh-CN"/>
        </w:rPr>
        <w:t>应急救援指挥部</w:t>
      </w:r>
      <w:r>
        <w:t>统一指挥，即刻投入到抢险救灾工作中，按照</w:t>
      </w:r>
      <w:r>
        <w:rPr>
          <w:rFonts w:hint="eastAsia"/>
        </w:rPr>
        <w:t>《</w:t>
      </w:r>
      <w:r>
        <w:rPr>
          <w:rFonts w:hint="eastAsia"/>
          <w:lang w:eastAsia="zh-CN"/>
        </w:rPr>
        <w:t>庆阳煤电有限责任公司核桃峪煤矿</w:t>
      </w:r>
      <w:r>
        <w:rPr>
          <w:rFonts w:hint="eastAsia"/>
        </w:rPr>
        <w:t>生产安全事故</w:t>
      </w:r>
      <w:r>
        <w:t>应急预案</w:t>
      </w:r>
      <w:r>
        <w:rPr>
          <w:rFonts w:hint="eastAsia"/>
        </w:rPr>
        <w:t>》</w:t>
      </w:r>
      <w:r>
        <w:t>规定的程序要求，采取有效措施，把人员伤害、财产损失降到最低。对应急救援行为消极，行动迟缓者，按规定严肃处理。</w:t>
      </w:r>
    </w:p>
    <w:p>
      <w:pPr>
        <w:spacing w:line="560" w:lineRule="exact"/>
        <w:rPr>
          <w:rFonts w:eastAsia="仿宋_GB2312"/>
          <w:sz w:val="32"/>
          <w:szCs w:val="32"/>
        </w:rPr>
      </w:pPr>
    </w:p>
    <w:p/>
    <w:p>
      <w:pPr>
        <w:spacing w:line="560" w:lineRule="exact"/>
        <w:ind w:firstLine="960" w:firstLineChars="300"/>
        <w:jc w:val="center"/>
        <w:rPr>
          <w:rFonts w:eastAsia="仿宋_GB2312"/>
          <w:sz w:val="32"/>
          <w:szCs w:val="32"/>
        </w:rPr>
      </w:pPr>
      <w:r>
        <w:rPr>
          <w:rFonts w:hint="eastAsia" w:eastAsia="仿宋_GB2312"/>
          <w:sz w:val="32"/>
          <w:szCs w:val="32"/>
          <w:lang w:val="en-US" w:eastAsia="zh-CN"/>
        </w:rPr>
        <w:t xml:space="preserve">                     </w:t>
      </w:r>
      <w:r>
        <w:rPr>
          <w:rFonts w:eastAsia="仿宋_GB2312"/>
          <w:sz w:val="32"/>
          <w:szCs w:val="32"/>
        </w:rPr>
        <w:t>此令：</w:t>
      </w:r>
    </w:p>
    <w:p>
      <w:pPr>
        <w:spacing w:line="560" w:lineRule="exact"/>
        <w:ind w:firstLine="640" w:firstLineChars="200"/>
        <w:jc w:val="center"/>
        <w:rPr>
          <w:rFonts w:eastAsia="仿宋_GB2312"/>
          <w:sz w:val="32"/>
          <w:szCs w:val="32"/>
        </w:rPr>
      </w:pPr>
      <w:r>
        <w:rPr>
          <w:rFonts w:hint="eastAsia" w:eastAsia="仿宋_GB2312"/>
          <w:sz w:val="32"/>
          <w:szCs w:val="32"/>
          <w:lang w:val="en-US" w:eastAsia="zh-CN"/>
        </w:rPr>
        <w:t xml:space="preserve">                       </w:t>
      </w:r>
      <w:r>
        <w:rPr>
          <w:rFonts w:eastAsia="仿宋_GB2312"/>
          <w:sz w:val="32"/>
          <w:szCs w:val="32"/>
        </w:rPr>
        <w:t>年</w:t>
      </w:r>
      <w:r>
        <w:rPr>
          <w:rFonts w:hint="eastAsia" w:eastAsia="仿宋_GB2312"/>
          <w:sz w:val="32"/>
          <w:szCs w:val="32"/>
          <w:lang w:val="en-US" w:eastAsia="zh-CN"/>
        </w:rPr>
        <w:t xml:space="preserve">  </w:t>
      </w:r>
      <w:r>
        <w:rPr>
          <w:rFonts w:eastAsia="仿宋_GB2312"/>
          <w:sz w:val="32"/>
          <w:szCs w:val="32"/>
        </w:rPr>
        <w:t>月</w:t>
      </w:r>
      <w:r>
        <w:rPr>
          <w:rFonts w:hint="eastAsia" w:eastAsia="仿宋_GB2312"/>
          <w:sz w:val="32"/>
          <w:szCs w:val="32"/>
          <w:lang w:val="en-US" w:eastAsia="zh-CN"/>
        </w:rPr>
        <w:t xml:space="preserve">  </w:t>
      </w:r>
      <w:r>
        <w:rPr>
          <w:rFonts w:eastAsia="仿宋_GB2312"/>
          <w:sz w:val="32"/>
          <w:szCs w:val="32"/>
        </w:rPr>
        <w:t>日</w:t>
      </w:r>
      <w:r>
        <w:rPr>
          <w:rFonts w:hint="eastAsia" w:eastAsia="仿宋_GB2312"/>
          <w:sz w:val="32"/>
          <w:szCs w:val="32"/>
          <w:lang w:val="en-US" w:eastAsia="zh-CN"/>
        </w:rPr>
        <w:t xml:space="preserve">  </w:t>
      </w:r>
      <w:r>
        <w:rPr>
          <w:rFonts w:eastAsia="仿宋_GB2312"/>
          <w:sz w:val="32"/>
          <w:szCs w:val="32"/>
        </w:rPr>
        <w:t>时</w:t>
      </w:r>
      <w:r>
        <w:rPr>
          <w:rFonts w:hint="eastAsia" w:eastAsia="仿宋_GB2312"/>
          <w:sz w:val="32"/>
          <w:szCs w:val="32"/>
          <w:lang w:val="en-US" w:eastAsia="zh-CN"/>
        </w:rPr>
        <w:t xml:space="preserve">  </w:t>
      </w:r>
      <w:r>
        <w:rPr>
          <w:rFonts w:eastAsia="仿宋_GB2312"/>
          <w:sz w:val="32"/>
          <w:szCs w:val="32"/>
        </w:rPr>
        <w:t>分</w:t>
      </w:r>
    </w:p>
    <w:p>
      <w:pPr>
        <w:pStyle w:val="5"/>
        <w:bidi w:val="0"/>
        <w:rPr>
          <w:rFonts w:hint="eastAsia" w:ascii="仿宋" w:hAnsi="仿宋" w:eastAsia="仿宋" w:cs="仿宋"/>
          <w:b/>
          <w:color w:val="000000" w:themeColor="text1"/>
          <w:kern w:val="2"/>
          <w:sz w:val="28"/>
          <w:szCs w:val="28"/>
          <w:lang w:val="en-US" w:eastAsia="zh-CN" w:bidi="ar-SA"/>
          <w14:textFill>
            <w14:solidFill>
              <w14:schemeClr w14:val="tx1"/>
            </w14:solidFill>
          </w14:textFill>
        </w:rPr>
      </w:pPr>
      <w:r>
        <w:rPr>
          <w:rFonts w:ascii="仿宋" w:hAnsi="仿宋" w:eastAsia="仿宋"/>
          <w:b/>
          <w:sz w:val="32"/>
          <w:szCs w:val="32"/>
        </w:rPr>
        <w:br w:type="page"/>
      </w:r>
      <w:r>
        <w:rPr>
          <w:rFonts w:hint="eastAsia" w:ascii="仿宋" w:hAnsi="仿宋" w:eastAsia="仿宋" w:cs="仿宋"/>
          <w:b/>
          <w:color w:val="000000" w:themeColor="text1"/>
          <w:kern w:val="2"/>
          <w:sz w:val="28"/>
          <w:szCs w:val="28"/>
          <w:lang w:val="en-US" w:eastAsia="zh-CN" w:bidi="ar-SA"/>
          <w14:textFill>
            <w14:solidFill>
              <w14:schemeClr w14:val="tx1"/>
            </w14:solidFill>
          </w14:textFill>
        </w:rPr>
        <w:t>6.</w:t>
      </w:r>
      <w:r>
        <w:rPr>
          <w:rFonts w:hint="eastAsia" w:cs="仿宋"/>
          <w:b/>
          <w:color w:val="000000" w:themeColor="text1"/>
          <w:kern w:val="2"/>
          <w:sz w:val="28"/>
          <w:szCs w:val="28"/>
          <w:lang w:val="en-US" w:eastAsia="zh-CN" w:bidi="ar-SA"/>
          <w14:textFill>
            <w14:solidFill>
              <w14:schemeClr w14:val="tx1"/>
            </w14:solidFill>
          </w14:textFill>
        </w:rPr>
        <w:t>6</w:t>
      </w:r>
      <w:r>
        <w:rPr>
          <w:rFonts w:hint="eastAsia" w:ascii="仿宋" w:hAnsi="仿宋" w:eastAsia="仿宋" w:cs="仿宋"/>
          <w:b/>
          <w:color w:val="000000" w:themeColor="text1"/>
          <w:kern w:val="2"/>
          <w:sz w:val="28"/>
          <w:szCs w:val="28"/>
          <w:lang w:val="en-US" w:eastAsia="zh-CN" w:bidi="ar-SA"/>
          <w14:textFill>
            <w14:solidFill>
              <w14:schemeClr w14:val="tx1"/>
            </w14:solidFill>
          </w14:textFill>
        </w:rPr>
        <w:t xml:space="preserve"> 庆阳煤电有限责任公司核桃峪煤矿应急状态解除令</w:t>
      </w:r>
    </w:p>
    <w:p>
      <w:pPr>
        <w:keepNext w:val="0"/>
        <w:keepLines w:val="0"/>
        <w:pageBreakBefore w:val="0"/>
        <w:widowControl/>
        <w:kinsoku/>
        <w:wordWrap/>
        <w:overflowPunct/>
        <w:topLinePunct w:val="0"/>
        <w:autoSpaceDE/>
        <w:autoSpaceDN/>
        <w:bidi w:val="0"/>
        <w:adjustRightInd w:val="0"/>
        <w:snapToGrid w:val="0"/>
        <w:spacing w:before="152" w:beforeLines="50" w:line="560" w:lineRule="exact"/>
        <w:ind w:firstLine="0" w:firstLineChars="0"/>
        <w:jc w:val="center"/>
        <w:textAlignment w:val="auto"/>
        <w:rPr>
          <w:rFonts w:hint="eastAsia" w:ascii="仿宋" w:hAnsi="仿宋" w:eastAsia="仿宋" w:cs="仿宋"/>
          <w:b/>
          <w:bCs/>
          <w:sz w:val="48"/>
          <w:szCs w:val="48"/>
          <w:lang w:val="en-US" w:eastAsia="zh-CN"/>
        </w:rPr>
      </w:pPr>
      <w:r>
        <w:rPr>
          <w:rFonts w:hint="eastAsia" w:ascii="仿宋" w:hAnsi="仿宋" w:eastAsia="仿宋" w:cs="仿宋"/>
          <w:b/>
          <w:bCs/>
          <w:sz w:val="48"/>
          <w:szCs w:val="48"/>
          <w:lang w:val="zh-CN" w:eastAsia="zh-CN"/>
        </w:rPr>
        <w:t>庆阳煤电有限责任公司核桃峪煤矿</w:t>
      </w:r>
    </w:p>
    <w:p>
      <w:pPr>
        <w:keepNext w:val="0"/>
        <w:keepLines w:val="0"/>
        <w:pageBreakBefore w:val="0"/>
        <w:widowControl/>
        <w:kinsoku/>
        <w:wordWrap/>
        <w:overflowPunct/>
        <w:topLinePunct w:val="0"/>
        <w:autoSpaceDE/>
        <w:autoSpaceDN/>
        <w:bidi w:val="0"/>
        <w:adjustRightInd w:val="0"/>
        <w:snapToGrid w:val="0"/>
        <w:spacing w:before="152" w:beforeLines="50" w:line="560" w:lineRule="exact"/>
        <w:ind w:firstLine="0" w:firstLineChars="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应急</w:t>
      </w:r>
      <w:r>
        <w:rPr>
          <w:rFonts w:hint="eastAsia" w:ascii="仿宋" w:hAnsi="仿宋" w:cs="仿宋"/>
          <w:b/>
          <w:bCs/>
          <w:sz w:val="36"/>
          <w:szCs w:val="36"/>
          <w:lang w:val="en-US" w:eastAsia="zh-CN"/>
        </w:rPr>
        <w:t>响应</w:t>
      </w:r>
      <w:r>
        <w:rPr>
          <w:rFonts w:hint="eastAsia" w:ascii="仿宋" w:hAnsi="仿宋" w:eastAsia="仿宋" w:cs="仿宋"/>
          <w:b/>
          <w:bCs/>
          <w:sz w:val="36"/>
          <w:szCs w:val="36"/>
        </w:rPr>
        <w:t>解除令</w:t>
      </w:r>
    </w:p>
    <w:p>
      <w:pPr>
        <w:bidi w:val="0"/>
      </w:pPr>
    </w:p>
    <w:p>
      <w:pPr>
        <w:spacing w:line="560" w:lineRule="exact"/>
        <w:rPr>
          <w:rFonts w:eastAsia="仿宋_GB2312"/>
          <w:sz w:val="32"/>
          <w:szCs w:val="32"/>
        </w:rPr>
      </w:pPr>
      <w:r>
        <w:rPr>
          <w:rFonts w:hint="eastAsia" w:eastAsia="仿宋_GB2312"/>
          <w:sz w:val="32"/>
          <w:szCs w:val="32"/>
          <w:lang w:val="en-US" w:eastAsia="zh-CN"/>
        </w:rPr>
        <w:t>核桃峪煤矿</w:t>
      </w:r>
      <w:r>
        <w:rPr>
          <w:rFonts w:eastAsia="仿宋_GB2312"/>
          <w:sz w:val="32"/>
          <w:szCs w:val="32"/>
        </w:rPr>
        <w:t>应急〔20</w:t>
      </w:r>
      <w:r>
        <w:rPr>
          <w:rFonts w:hint="eastAsia" w:eastAsia="仿宋_GB2312"/>
          <w:sz w:val="32"/>
          <w:szCs w:val="32"/>
          <w:lang w:val="en-US" w:eastAsia="zh-CN"/>
        </w:rPr>
        <w:t xml:space="preserve">  </w:t>
      </w:r>
      <w:r>
        <w:rPr>
          <w:rFonts w:eastAsia="仿宋_GB2312"/>
          <w:sz w:val="32"/>
          <w:szCs w:val="32"/>
        </w:rPr>
        <w:t>〕</w:t>
      </w:r>
      <w:r>
        <w:rPr>
          <w:rFonts w:hint="eastAsia" w:eastAsia="仿宋_GB2312"/>
          <w:sz w:val="32"/>
          <w:szCs w:val="32"/>
          <w:lang w:val="en-US" w:eastAsia="zh-CN"/>
        </w:rPr>
        <w:t xml:space="preserve">  </w:t>
      </w:r>
      <w:r>
        <w:rPr>
          <w:rFonts w:eastAsia="仿宋_GB2312"/>
          <w:sz w:val="32"/>
          <w:szCs w:val="32"/>
        </w:rPr>
        <w:t xml:space="preserve">号     </w:t>
      </w:r>
      <w:r>
        <w:rPr>
          <w:rFonts w:hint="eastAsia" w:eastAsia="仿宋_GB2312"/>
          <w:sz w:val="32"/>
          <w:szCs w:val="32"/>
          <w:lang w:val="en-US" w:eastAsia="zh-CN"/>
        </w:rPr>
        <w:t xml:space="preserve">     </w:t>
      </w:r>
      <w:r>
        <w:rPr>
          <w:rFonts w:eastAsia="仿宋_GB2312"/>
          <w:sz w:val="32"/>
          <w:szCs w:val="32"/>
        </w:rPr>
        <w:t xml:space="preserve"> 签发人：</w:t>
      </w:r>
    </w:p>
    <w:p>
      <w:pPr>
        <w:bidi w:val="0"/>
      </w:pPr>
      <w:r>
        <w:rPr>
          <w:rFonts w:hint="default" w:eastAsia="仿宋_GB2312"/>
          <w:sz w:val="32"/>
          <w:szCs w:val="32"/>
          <w:lang w:val="en-US"/>
        </w:rPr>
        <mc:AlternateContent>
          <mc:Choice Requires="wps">
            <w:drawing>
              <wp:anchor distT="0" distB="0" distL="114300" distR="114300" simplePos="0" relativeHeight="251662336" behindDoc="0" locked="0" layoutInCell="1" allowOverlap="0">
                <wp:simplePos x="0" y="0"/>
                <wp:positionH relativeFrom="column">
                  <wp:posOffset>106045</wp:posOffset>
                </wp:positionH>
                <wp:positionV relativeFrom="paragraph">
                  <wp:posOffset>10795</wp:posOffset>
                </wp:positionV>
                <wp:extent cx="5486400" cy="6985"/>
                <wp:effectExtent l="0" t="0" r="0" b="0"/>
                <wp:wrapNone/>
                <wp:docPr id="83" name="直接连接符 83"/>
                <wp:cNvGraphicFramePr/>
                <a:graphic xmlns:a="http://schemas.openxmlformats.org/drawingml/2006/main">
                  <a:graphicData uri="http://schemas.microsoft.com/office/word/2010/wordprocessingShape">
                    <wps:wsp>
                      <wps:cNvCnPr/>
                      <wps:spPr>
                        <a:xfrm flipV="1">
                          <a:off x="0" y="0"/>
                          <a:ext cx="5486400" cy="6985"/>
                        </a:xfrm>
                        <a:prstGeom prst="line">
                          <a:avLst/>
                        </a:prstGeom>
                        <a:ln w="3810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8.35pt;margin-top:0.85pt;height:0.55pt;width:432pt;z-index:251662336;mso-width-relative:page;mso-height-relative:page;" filled="f" stroked="t" coordsize="21600,21600" o:allowoverlap="f" o:gfxdata="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QeYT3UAAAABgEAAA8AAAAAAAAAAQAgAAAAIgAAAGRycy9k&#10;b3ducmV2LnhtbFBLAQIUABQAAAAIAIdO4kCNrfFuBgIAAAIEAAAOAAAAAAAAAAEAIAAAACMBAABk&#10;cnMvZTJvRG9jLnhtbFBLBQYAAAAABgAGAFkBAACbBQAAAAA=&#10;">
                <v:fill on="f" focussize="0,0"/>
                <v:stroke weight="3pt" color="#FF0000" joinstyle="round"/>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ind w:firstLine="0" w:firstLineChars="0"/>
        <w:textAlignment w:val="auto"/>
      </w:pPr>
      <w:r>
        <w:rPr>
          <w:rFonts w:hint="eastAsia"/>
          <w:lang w:val="en-US" w:eastAsia="zh-CN"/>
        </w:rPr>
        <w:t>华能</w:t>
      </w:r>
      <w:r>
        <w:rPr>
          <w:rFonts w:hint="eastAsia"/>
          <w:lang w:eastAsia="zh-CN"/>
        </w:rPr>
        <w:t>庆阳煤电有限责任公司核桃峪煤矿</w:t>
      </w:r>
      <w:r>
        <w:t>各单位及全体员工：</w:t>
      </w:r>
    </w:p>
    <w:p>
      <w:pPr>
        <w:bidi w:val="0"/>
        <w:rPr>
          <w:rFonts w:eastAsia="仿宋_GB2312"/>
          <w:szCs w:val="32"/>
        </w:rPr>
      </w:pPr>
      <w:r>
        <w:t>年</w:t>
      </w:r>
      <w:r>
        <w:rPr>
          <w:rFonts w:hint="eastAsia"/>
          <w:lang w:val="en-US" w:eastAsia="zh-CN"/>
        </w:rPr>
        <w:t xml:space="preserve">  </w:t>
      </w:r>
      <w:r>
        <w:t>月</w:t>
      </w:r>
      <w:r>
        <w:rPr>
          <w:rFonts w:hint="eastAsia"/>
          <w:lang w:val="en-US" w:eastAsia="zh-CN"/>
        </w:rPr>
        <w:t xml:space="preserve">  </w:t>
      </w:r>
      <w:r>
        <w:t>日</w:t>
      </w:r>
      <w:r>
        <w:rPr>
          <w:rFonts w:hint="eastAsia"/>
          <w:lang w:val="en-US" w:eastAsia="zh-CN"/>
        </w:rPr>
        <w:t xml:space="preserve">  </w:t>
      </w:r>
      <w:r>
        <w:t>时</w:t>
      </w:r>
      <w:r>
        <w:rPr>
          <w:rFonts w:hint="eastAsia"/>
          <w:lang w:val="en-US" w:eastAsia="zh-CN"/>
        </w:rPr>
        <w:t xml:space="preserve">  </w:t>
      </w:r>
      <w:r>
        <w:t>分，我</w:t>
      </w:r>
      <w:r>
        <w:rPr>
          <w:rFonts w:hint="eastAsia"/>
        </w:rPr>
        <w:t>矿</w:t>
      </w:r>
      <w:r>
        <w:t>发生的</w:t>
      </w:r>
      <w:r>
        <w:rPr>
          <w:rFonts w:hint="eastAsia"/>
          <w:lang w:val="en-US" w:eastAsia="zh-CN"/>
        </w:rPr>
        <w:t xml:space="preserve">    </w:t>
      </w:r>
      <w:r>
        <w:t>事故已得到控制，险情区人员生命和财产已经脱离危险，危险已完全消失，从即刻起，解除</w:t>
      </w:r>
      <w:r>
        <w:rPr>
          <w:rFonts w:hint="eastAsia"/>
          <w:lang w:eastAsia="zh-CN"/>
        </w:rPr>
        <w:t>庆阳煤电有限责任公司核桃峪煤矿</w:t>
      </w:r>
      <w:r>
        <w:t>应急系统的</w:t>
      </w:r>
      <w:r>
        <w:rPr>
          <w:rFonts w:eastAsia="仿宋_GB2312"/>
          <w:szCs w:val="32"/>
        </w:rPr>
        <w:t>应急</w:t>
      </w:r>
      <w:r>
        <w:rPr>
          <w:rFonts w:hint="eastAsia" w:eastAsia="仿宋_GB2312"/>
          <w:szCs w:val="32"/>
          <w:lang w:val="en-US" w:eastAsia="zh-CN"/>
        </w:rPr>
        <w:t>响应</w:t>
      </w:r>
      <w:r>
        <w:rPr>
          <w:rFonts w:eastAsia="仿宋_GB2312"/>
          <w:szCs w:val="32"/>
        </w:rPr>
        <w:t>状态。</w:t>
      </w:r>
    </w:p>
    <w:p>
      <w:pPr>
        <w:spacing w:line="560" w:lineRule="exact"/>
        <w:rPr>
          <w:rFonts w:eastAsia="仿宋_GB2312"/>
          <w:sz w:val="32"/>
          <w:szCs w:val="32"/>
        </w:rPr>
      </w:pPr>
    </w:p>
    <w:p/>
    <w:p>
      <w:pPr>
        <w:spacing w:line="560" w:lineRule="exact"/>
        <w:ind w:firstLine="960" w:firstLineChars="300"/>
        <w:jc w:val="center"/>
        <w:rPr>
          <w:rFonts w:eastAsia="仿宋_GB2312"/>
          <w:sz w:val="32"/>
          <w:szCs w:val="32"/>
        </w:rPr>
      </w:pPr>
      <w:r>
        <w:rPr>
          <w:rFonts w:hint="eastAsia" w:eastAsia="仿宋_GB2312"/>
          <w:sz w:val="32"/>
          <w:szCs w:val="32"/>
          <w:lang w:val="en-US" w:eastAsia="zh-CN"/>
        </w:rPr>
        <w:t xml:space="preserve">                     </w:t>
      </w:r>
      <w:r>
        <w:rPr>
          <w:rFonts w:eastAsia="仿宋_GB2312"/>
          <w:sz w:val="32"/>
          <w:szCs w:val="32"/>
        </w:rPr>
        <w:t>此令：</w:t>
      </w:r>
    </w:p>
    <w:p>
      <w:pPr>
        <w:spacing w:line="560" w:lineRule="exact"/>
        <w:ind w:firstLine="640" w:firstLineChars="200"/>
        <w:jc w:val="center"/>
        <w:rPr>
          <w:rFonts w:eastAsia="仿宋_GB2312"/>
          <w:sz w:val="32"/>
          <w:szCs w:val="32"/>
        </w:rPr>
      </w:pPr>
      <w:r>
        <w:rPr>
          <w:rFonts w:hint="eastAsia" w:eastAsia="仿宋_GB2312"/>
          <w:sz w:val="32"/>
          <w:szCs w:val="32"/>
          <w:lang w:val="en-US" w:eastAsia="zh-CN"/>
        </w:rPr>
        <w:t xml:space="preserve">                       </w:t>
      </w:r>
      <w:r>
        <w:rPr>
          <w:rFonts w:eastAsia="仿宋_GB2312"/>
          <w:sz w:val="32"/>
          <w:szCs w:val="32"/>
        </w:rPr>
        <w:t>年</w:t>
      </w:r>
      <w:r>
        <w:rPr>
          <w:rFonts w:hint="eastAsia" w:eastAsia="仿宋_GB2312"/>
          <w:sz w:val="32"/>
          <w:szCs w:val="32"/>
          <w:lang w:val="en-US" w:eastAsia="zh-CN"/>
        </w:rPr>
        <w:t xml:space="preserve">  </w:t>
      </w:r>
      <w:r>
        <w:rPr>
          <w:rFonts w:eastAsia="仿宋_GB2312"/>
          <w:sz w:val="32"/>
          <w:szCs w:val="32"/>
        </w:rPr>
        <w:t>月</w:t>
      </w:r>
      <w:r>
        <w:rPr>
          <w:rFonts w:hint="eastAsia" w:eastAsia="仿宋_GB2312"/>
          <w:sz w:val="32"/>
          <w:szCs w:val="32"/>
          <w:lang w:val="en-US" w:eastAsia="zh-CN"/>
        </w:rPr>
        <w:t xml:space="preserve">  </w:t>
      </w:r>
      <w:r>
        <w:rPr>
          <w:rFonts w:eastAsia="仿宋_GB2312"/>
          <w:sz w:val="32"/>
          <w:szCs w:val="32"/>
        </w:rPr>
        <w:t>日</w:t>
      </w:r>
      <w:r>
        <w:rPr>
          <w:rFonts w:hint="eastAsia" w:eastAsia="仿宋_GB2312"/>
          <w:sz w:val="32"/>
          <w:szCs w:val="32"/>
          <w:lang w:val="en-US" w:eastAsia="zh-CN"/>
        </w:rPr>
        <w:t xml:space="preserve">  </w:t>
      </w:r>
      <w:r>
        <w:rPr>
          <w:rFonts w:eastAsia="仿宋_GB2312"/>
          <w:sz w:val="32"/>
          <w:szCs w:val="32"/>
        </w:rPr>
        <w:t>时</w:t>
      </w:r>
      <w:r>
        <w:rPr>
          <w:rFonts w:hint="eastAsia" w:eastAsia="仿宋_GB2312"/>
          <w:sz w:val="32"/>
          <w:szCs w:val="32"/>
          <w:lang w:val="en-US" w:eastAsia="zh-CN"/>
        </w:rPr>
        <w:t xml:space="preserve">  </w:t>
      </w:r>
      <w:r>
        <w:rPr>
          <w:rFonts w:eastAsia="仿宋_GB2312"/>
          <w:sz w:val="32"/>
          <w:szCs w:val="32"/>
        </w:rPr>
        <w:t>分</w:t>
      </w:r>
    </w:p>
    <w:p>
      <w:pPr>
        <w:pStyle w:val="4"/>
        <w:bidi w:val="0"/>
        <w:rPr>
          <w:rFonts w:hint="default" w:ascii="仿宋" w:hAnsi="仿宋" w:eastAsia="仿宋" w:cs="仿宋"/>
          <w:b/>
          <w:bCs/>
          <w:sz w:val="36"/>
          <w:szCs w:val="36"/>
          <w:lang w:val="en-US" w:eastAsia="zh-CN"/>
        </w:rPr>
      </w:pPr>
      <w:r>
        <w:rPr>
          <w:rStyle w:val="18"/>
          <w:rFonts w:hint="eastAsia" w:ascii="仿宋" w:hAnsi="仿宋" w:eastAsia="仿宋" w:cs="仿宋"/>
          <w:b w:val="0"/>
          <w:caps w:val="0"/>
          <w:sz w:val="36"/>
          <w:szCs w:val="36"/>
          <w:lang w:eastAsia="zh-CN"/>
        </w:rPr>
        <w:br w:type="page"/>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Start w:id="985" w:name="_Toc6636"/>
      <w:bookmarkStart w:id="986" w:name="_Toc5135"/>
      <w:bookmarkStart w:id="987" w:name="_Toc30321"/>
      <w:bookmarkStart w:id="988" w:name="_Toc19967"/>
      <w:bookmarkStart w:id="989" w:name="_Toc14142"/>
      <w:bookmarkStart w:id="990" w:name="_Toc2317"/>
      <w:bookmarkStart w:id="991" w:name="_Toc15344"/>
      <w:bookmarkStart w:id="992" w:name="_Toc11967"/>
      <w:bookmarkStart w:id="993" w:name="_Toc30868"/>
      <w:bookmarkStart w:id="994" w:name="_Toc25968"/>
      <w:bookmarkStart w:id="995" w:name="_Toc25642"/>
      <w:bookmarkStart w:id="996" w:name="_Toc378168136"/>
      <w:bookmarkStart w:id="997" w:name="_Toc378166058"/>
      <w:bookmarkStart w:id="998" w:name="_Toc5482"/>
      <w:bookmarkStart w:id="999" w:name="_Toc259774103"/>
      <w:bookmarkStart w:id="1000" w:name="_Toc378167942"/>
      <w:bookmarkStart w:id="1001" w:name="_Toc8127"/>
      <w:bookmarkStart w:id="1002" w:name="_Toc20129"/>
      <w:bookmarkStart w:id="1003" w:name="_Toc19067"/>
      <w:bookmarkStart w:id="1004" w:name="_Toc25861"/>
      <w:bookmarkStart w:id="1005" w:name="_Toc16139"/>
      <w:bookmarkStart w:id="1006" w:name="_Toc378167439"/>
      <w:bookmarkStart w:id="1007" w:name="_Toc16698"/>
      <w:bookmarkStart w:id="1008" w:name="_Toc6628"/>
      <w:bookmarkStart w:id="1009" w:name="_Toc31119"/>
      <w:r>
        <w:rPr>
          <w:rStyle w:val="18"/>
          <w:rFonts w:hint="eastAsia" w:cs="仿宋"/>
          <w:b/>
          <w:caps w:val="0"/>
          <w:sz w:val="36"/>
          <w:szCs w:val="36"/>
          <w:lang w:val="en-US" w:eastAsia="zh-CN"/>
        </w:rPr>
        <w:t xml:space="preserve">7 </w:t>
      </w:r>
      <w:r>
        <w:rPr>
          <w:rStyle w:val="18"/>
          <w:rFonts w:hint="eastAsia" w:ascii="仿宋" w:hAnsi="仿宋" w:eastAsia="仿宋" w:cs="仿宋"/>
          <w:b/>
          <w:caps w:val="0"/>
          <w:sz w:val="36"/>
          <w:szCs w:val="36"/>
          <w:lang w:eastAsia="zh-CN"/>
        </w:rPr>
        <w:t>关键的路线、标识和图纸</w:t>
      </w:r>
      <w:bookmarkEnd w:id="985"/>
      <w:bookmarkEnd w:id="986"/>
    </w:p>
    <w:bookmarkEnd w:id="987"/>
    <w:bookmarkEnd w:id="988"/>
    <w:bookmarkEnd w:id="989"/>
    <w:bookmarkEnd w:id="990"/>
    <w:bookmarkEnd w:id="991"/>
    <w:bookmarkEnd w:id="992"/>
    <w:bookmarkEnd w:id="993"/>
    <w:bookmarkEnd w:id="994"/>
    <w:p>
      <w:pPr>
        <w:pStyle w:val="5"/>
        <w:bidi w:val="0"/>
        <w:rPr>
          <w:rFonts w:hint="eastAsia" w:ascii="仿宋" w:hAnsi="仿宋" w:eastAsia="仿宋" w:cs="仿宋"/>
          <w:b/>
          <w:bCs/>
        </w:rPr>
      </w:pPr>
      <w:bookmarkStart w:id="1010" w:name="_Toc16903"/>
      <w:bookmarkStart w:id="1011" w:name="_Toc378167943"/>
      <w:bookmarkStart w:id="1012" w:name="_Toc378167440"/>
      <w:bookmarkStart w:id="1013" w:name="_Toc7041"/>
      <w:bookmarkStart w:id="1014" w:name="_Toc4963"/>
      <w:bookmarkStart w:id="1015" w:name="_Toc32183"/>
      <w:bookmarkStart w:id="1016" w:name="_Toc20003"/>
      <w:bookmarkStart w:id="1017" w:name="_Toc10299"/>
      <w:bookmarkStart w:id="1018" w:name="_Toc6040"/>
      <w:bookmarkStart w:id="1019" w:name="_Toc1312"/>
      <w:bookmarkStart w:id="1020" w:name="_Toc3949"/>
      <w:bookmarkStart w:id="1021" w:name="_Toc20057"/>
      <w:bookmarkStart w:id="1022" w:name="_Toc261"/>
      <w:bookmarkStart w:id="1023" w:name="_Toc20643"/>
      <w:bookmarkStart w:id="1024" w:name="_Toc4463"/>
      <w:bookmarkStart w:id="1025" w:name="_Toc378166059"/>
      <w:bookmarkStart w:id="1026" w:name="_Toc378168137"/>
      <w:bookmarkStart w:id="1027" w:name="_Toc16806"/>
      <w:bookmarkStart w:id="1028" w:name="_Toc25757"/>
      <w:bookmarkStart w:id="1029" w:name="_Toc29261"/>
      <w:bookmarkStart w:id="1030" w:name="_Toc22169"/>
      <w:bookmarkStart w:id="1031" w:name="_Toc32643"/>
      <w:r>
        <w:drawing>
          <wp:anchor distT="0" distB="0" distL="114300" distR="114300" simplePos="0" relativeHeight="251663360" behindDoc="0" locked="0" layoutInCell="1" allowOverlap="1">
            <wp:simplePos x="0" y="0"/>
            <wp:positionH relativeFrom="column">
              <wp:posOffset>-224155</wp:posOffset>
            </wp:positionH>
            <wp:positionV relativeFrom="paragraph">
              <wp:posOffset>314960</wp:posOffset>
            </wp:positionV>
            <wp:extent cx="5708650" cy="7596505"/>
            <wp:effectExtent l="0" t="0" r="6350" b="4445"/>
            <wp:wrapNone/>
            <wp:docPr id="84" name="图片 4" descr="1-1-1 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descr="1-1-1 交通位置图"/>
                    <pic:cNvPicPr>
                      <a:picLocks noChangeAspect="1"/>
                    </pic:cNvPicPr>
                  </pic:nvPicPr>
                  <pic:blipFill>
                    <a:blip r:embed="rId18"/>
                    <a:srcRect l="9793" t="10800" r="11861" b="2792"/>
                    <a:stretch>
                      <a:fillRect/>
                    </a:stretch>
                  </pic:blipFill>
                  <pic:spPr>
                    <a:xfrm>
                      <a:off x="0" y="0"/>
                      <a:ext cx="5708650" cy="7596505"/>
                    </a:xfrm>
                    <a:prstGeom prst="rect">
                      <a:avLst/>
                    </a:prstGeom>
                    <a:noFill/>
                    <a:ln>
                      <a:noFill/>
                    </a:ln>
                  </pic:spPr>
                </pic:pic>
              </a:graphicData>
            </a:graphic>
          </wp:anchor>
        </w:drawing>
      </w:r>
      <w:r>
        <w:rPr>
          <w:rFonts w:hint="eastAsia"/>
          <w:b/>
          <w:bCs/>
          <w:lang w:val="en-US" w:eastAsia="zh-CN"/>
        </w:rPr>
        <w:t>7.</w:t>
      </w:r>
      <w:r>
        <w:rPr>
          <w:b/>
          <w:bCs/>
        </w:rPr>
        <w:t>1</w:t>
      </w:r>
      <w:r>
        <w:rPr>
          <w:rFonts w:hint="eastAsia"/>
          <w:b/>
          <w:bCs/>
          <w:lang w:val="en-US" w:eastAsia="zh-CN"/>
        </w:rPr>
        <w:t xml:space="preserve"> </w:t>
      </w:r>
      <w:r>
        <w:rPr>
          <w:b/>
          <w:bCs/>
        </w:rPr>
        <w:t>矿井交通位置示意图</w:t>
      </w:r>
      <w:r>
        <w:rPr>
          <w:rFonts w:hint="eastAsia" w:ascii="仿宋_GB2312" w:hAnsi="仿宋_GB2312" w:cs="仿宋_GB2312"/>
          <w:color w:val="000000"/>
          <w:sz w:val="28"/>
          <w:lang w:eastAsia="zh-CN"/>
        </w:rPr>
        <w:br w:type="page"/>
      </w:r>
      <w:r>
        <w:rPr>
          <w:rFonts w:hint="eastAsia" w:ascii="仿宋_GB2312" w:hAnsi="仿宋_GB2312" w:cs="仿宋_GB2312"/>
          <w:color w:val="000000"/>
          <w:sz w:val="28"/>
          <w:lang w:val="en-US" w:eastAsia="zh-CN"/>
        </w:rPr>
        <w:t xml:space="preserve">7.2 </w:t>
      </w:r>
      <w:r>
        <w:rPr>
          <w:rFonts w:hint="eastAsia" w:ascii="仿宋" w:hAnsi="仿宋" w:eastAsia="仿宋" w:cs="仿宋"/>
          <w:b/>
          <w:bCs/>
        </w:rPr>
        <w:t>应急救援体系响应程序图</w:t>
      </w:r>
    </w:p>
    <w:p>
      <w:pPr>
        <w:bidi w:val="0"/>
        <w:rPr>
          <w:rFonts w:hint="eastAsia"/>
          <w:lang w:eastAsia="zh-CN"/>
        </w:rPr>
      </w:pPr>
      <w:r>
        <w:rPr>
          <w:rFonts w:hint="eastAsia"/>
        </w:rPr>
        <mc:AlternateContent>
          <mc:Choice Requires="wpg">
            <w:drawing>
              <wp:anchor distT="0" distB="0" distL="114300" distR="114300" simplePos="0" relativeHeight="251664384" behindDoc="0" locked="0" layoutInCell="1" allowOverlap="1">
                <wp:simplePos x="0" y="0"/>
                <wp:positionH relativeFrom="column">
                  <wp:posOffset>296545</wp:posOffset>
                </wp:positionH>
                <wp:positionV relativeFrom="paragraph">
                  <wp:posOffset>92710</wp:posOffset>
                </wp:positionV>
                <wp:extent cx="5005070" cy="2879725"/>
                <wp:effectExtent l="7620" t="8255" r="16510" b="0"/>
                <wp:wrapNone/>
                <wp:docPr id="113" name="组合 113"/>
                <wp:cNvGraphicFramePr/>
                <a:graphic xmlns:a="http://schemas.openxmlformats.org/drawingml/2006/main">
                  <a:graphicData uri="http://schemas.microsoft.com/office/word/2010/wordprocessingGroup">
                    <wpg:wgp>
                      <wpg:cNvGrpSpPr/>
                      <wpg:grpSpPr>
                        <a:xfrm>
                          <a:off x="0" y="0"/>
                          <a:ext cx="5005070" cy="2879725"/>
                          <a:chOff x="0" y="0"/>
                          <a:chExt cx="7881" cy="4475"/>
                        </a:xfrm>
                      </wpg:grpSpPr>
                      <wps:wsp>
                        <wps:cNvPr id="92" name="文本框 92"/>
                        <wps:cNvSpPr txBox="1"/>
                        <wps:spPr>
                          <a:xfrm>
                            <a:off x="3525" y="4003"/>
                            <a:ext cx="499" cy="472"/>
                          </a:xfrm>
                          <a:prstGeom prst="rect">
                            <a:avLst/>
                          </a:prstGeom>
                          <a:noFill/>
                          <a:ln>
                            <a:noFill/>
                          </a:ln>
                        </wps:spPr>
                        <wps:txbx>
                          <w:txbxContent>
                            <w:p>
                              <w:pPr>
                                <w:ind w:firstLine="440"/>
                              </w:pPr>
                              <w:r>
                                <w:t>Y</w:t>
                              </w:r>
                            </w:p>
                          </w:txbxContent>
                        </wps:txbx>
                        <wps:bodyPr upright="1"/>
                      </wps:wsp>
                      <wpg:grpSp>
                        <wpg:cNvPr id="112" name="组合 112"/>
                        <wpg:cNvGrpSpPr/>
                        <wpg:grpSpPr>
                          <a:xfrm>
                            <a:off x="0" y="0"/>
                            <a:ext cx="7881" cy="3916"/>
                            <a:chOff x="0" y="0"/>
                            <a:chExt cx="7881" cy="3916"/>
                          </a:xfrm>
                        </wpg:grpSpPr>
                        <wps:wsp>
                          <wps:cNvPr id="93" name="文本框 93"/>
                          <wps:cNvSpPr txBox="1"/>
                          <wps:spPr>
                            <a:xfrm>
                              <a:off x="2727" y="0"/>
                              <a:ext cx="2340" cy="504"/>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ascii="仿宋_GB2312"/>
                                    <w:sz w:val="21"/>
                                    <w:szCs w:val="21"/>
                                  </w:rPr>
                                </w:pPr>
                                <w:r>
                                  <w:rPr>
                                    <w:rFonts w:hint="eastAsia" w:ascii="仿宋_GB2312"/>
                                    <w:sz w:val="21"/>
                                    <w:szCs w:val="21"/>
                                  </w:rPr>
                                  <w:t>事故（发生）现场</w:t>
                                </w:r>
                              </w:p>
                            </w:txbxContent>
                          </wps:txbx>
                          <wps:bodyPr upright="1"/>
                        </wps:wsp>
                        <wps:wsp>
                          <wps:cNvPr id="94" name="文本框 94"/>
                          <wps:cNvSpPr txBox="1"/>
                          <wps:spPr>
                            <a:xfrm>
                              <a:off x="2727" y="1690"/>
                              <a:ext cx="2340" cy="5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接警</w:t>
                                </w:r>
                              </w:p>
                            </w:txbxContent>
                          </wps:txbx>
                          <wps:bodyPr upright="1"/>
                        </wps:wsp>
                        <wps:wsp>
                          <wps:cNvPr id="95" name="文本框 95"/>
                          <wps:cNvSpPr txBox="1"/>
                          <wps:spPr>
                            <a:xfrm>
                              <a:off x="5540" y="2318"/>
                              <a:ext cx="2341" cy="504"/>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rPr>
                                </w:pPr>
                                <w:r>
                                  <w:rPr>
                                    <w:rFonts w:hint="eastAsia" w:ascii="仿宋_GB2312"/>
                                    <w:sz w:val="21"/>
                                    <w:szCs w:val="21"/>
                                  </w:rPr>
                                  <w:t>信息反馈</w:t>
                                </w:r>
                              </w:p>
                            </w:txbxContent>
                          </wps:txbx>
                          <wps:bodyPr upright="1"/>
                        </wps:wsp>
                        <wps:wsp>
                          <wps:cNvPr id="96" name="直接箭头连接符 96"/>
                          <wps:cNvCnPr/>
                          <wps:spPr>
                            <a:xfrm>
                              <a:off x="3898" y="2195"/>
                              <a:ext cx="1" cy="325"/>
                            </a:xfrm>
                            <a:prstGeom prst="straightConnector1">
                              <a:avLst/>
                            </a:prstGeom>
                            <a:ln w="9525" cap="flat" cmpd="sng">
                              <a:solidFill>
                                <a:srgbClr val="000000"/>
                              </a:solidFill>
                              <a:prstDash val="solid"/>
                              <a:round/>
                              <a:headEnd type="none" w="med" len="med"/>
                              <a:tailEnd type="triangle" w="med" len="sm"/>
                            </a:ln>
                          </wps:spPr>
                          <wps:bodyPr/>
                        </wps:wsp>
                        <wps:wsp>
                          <wps:cNvPr id="97" name="直接箭头连接符 97"/>
                          <wps:cNvCnPr/>
                          <wps:spPr>
                            <a:xfrm>
                              <a:off x="3898" y="1337"/>
                              <a:ext cx="1" cy="353"/>
                            </a:xfrm>
                            <a:prstGeom prst="straightConnector1">
                              <a:avLst/>
                            </a:prstGeom>
                            <a:ln w="9525" cap="flat" cmpd="sng">
                              <a:solidFill>
                                <a:srgbClr val="000000"/>
                              </a:solidFill>
                              <a:prstDash val="solid"/>
                              <a:round/>
                              <a:headEnd type="none" w="med" len="med"/>
                              <a:tailEnd type="triangle" w="med" len="sm"/>
                            </a:ln>
                          </wps:spPr>
                          <wps:bodyPr/>
                        </wps:wsp>
                        <wps:wsp>
                          <wps:cNvPr id="98" name="直接箭头连接符 98"/>
                          <wps:cNvCnPr/>
                          <wps:spPr>
                            <a:xfrm>
                              <a:off x="3898" y="504"/>
                              <a:ext cx="1" cy="328"/>
                            </a:xfrm>
                            <a:prstGeom prst="straightConnector1">
                              <a:avLst/>
                            </a:prstGeom>
                            <a:ln w="9525" cap="flat" cmpd="sng">
                              <a:solidFill>
                                <a:srgbClr val="000000"/>
                              </a:solidFill>
                              <a:prstDash val="solid"/>
                              <a:round/>
                              <a:headEnd type="none" w="med" len="med"/>
                              <a:tailEnd type="triangle" w="med" len="sm"/>
                            </a:ln>
                          </wps:spPr>
                          <wps:bodyPr/>
                        </wps:wsp>
                        <wps:wsp>
                          <wps:cNvPr id="99" name="肘形连接符 99"/>
                          <wps:cNvCnPr/>
                          <wps:spPr>
                            <a:xfrm flipV="1">
                              <a:off x="5667" y="2822"/>
                              <a:ext cx="1044" cy="397"/>
                            </a:xfrm>
                            <a:prstGeom prst="bentConnector2">
                              <a:avLst/>
                            </a:prstGeom>
                            <a:ln w="9525" cap="flat" cmpd="sng">
                              <a:solidFill>
                                <a:srgbClr val="000000"/>
                              </a:solidFill>
                              <a:prstDash val="solid"/>
                              <a:miter/>
                              <a:headEnd type="none" w="med" len="med"/>
                              <a:tailEnd type="triangle" w="med" len="sm"/>
                            </a:ln>
                          </wps:spPr>
                          <wps:bodyPr/>
                        </wps:wsp>
                        <wps:wsp>
                          <wps:cNvPr id="100" name="肘形连接符 100"/>
                          <wps:cNvCnPr>
                            <a:stCxn id="95" idx="0"/>
                          </wps:cNvCnPr>
                          <wps:spPr>
                            <a:xfrm rot="-5400000" flipV="1">
                              <a:off x="5683" y="1292"/>
                              <a:ext cx="408" cy="1595"/>
                            </a:xfrm>
                            <a:prstGeom prst="bentConnector2">
                              <a:avLst/>
                            </a:prstGeom>
                            <a:ln w="9525" cap="flat" cmpd="sng">
                              <a:solidFill>
                                <a:srgbClr val="000000"/>
                              </a:solidFill>
                              <a:prstDash val="solid"/>
                              <a:miter/>
                              <a:headEnd type="none" w="med" len="med"/>
                              <a:tailEnd type="triangle" w="med" len="sm"/>
                            </a:ln>
                          </wps:spPr>
                          <wps:bodyPr/>
                        </wps:wsp>
                        <wpg:grpSp>
                          <wpg:cNvPr id="107" name="组合 107"/>
                          <wpg:cNvGrpSpPr/>
                          <wpg:grpSpPr>
                            <a:xfrm>
                              <a:off x="3163" y="469"/>
                              <a:ext cx="4627" cy="1140"/>
                              <a:chOff x="0" y="0"/>
                              <a:chExt cx="4627" cy="1140"/>
                            </a:xfrm>
                          </wpg:grpSpPr>
                          <wps:wsp>
                            <wps:cNvPr id="101" name="文本框 101"/>
                            <wps:cNvSpPr txBox="1"/>
                            <wps:spPr>
                              <a:xfrm>
                                <a:off x="0" y="363"/>
                                <a:ext cx="1469" cy="5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报警</w:t>
                                  </w:r>
                                </w:p>
                              </w:txbxContent>
                            </wps:txbx>
                            <wps:bodyPr upright="1"/>
                          </wps:wsp>
                          <wpg:grpSp>
                            <wpg:cNvPr id="105" name="组合 105"/>
                            <wpg:cNvGrpSpPr/>
                            <wpg:grpSpPr>
                              <a:xfrm>
                                <a:off x="2288" y="0"/>
                                <a:ext cx="2339" cy="1140"/>
                                <a:chOff x="0" y="0"/>
                                <a:chExt cx="2339" cy="1140"/>
                              </a:xfrm>
                            </wpg:grpSpPr>
                            <wps:wsp>
                              <wps:cNvPr id="102" name="文本框 102"/>
                              <wps:cNvSpPr txBox="1"/>
                              <wps:spPr>
                                <a:xfrm>
                                  <a:off x="1" y="0"/>
                                  <a:ext cx="2338" cy="503"/>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自救、互救</w:t>
                                    </w:r>
                                  </w:p>
                                </w:txbxContent>
                              </wps:txbx>
                              <wps:bodyPr upright="1"/>
                            </wps:wsp>
                            <wps:wsp>
                              <wps:cNvPr id="103" name="文本框 103"/>
                              <wps:cNvSpPr txBox="1"/>
                              <wps:spPr>
                                <a:xfrm>
                                  <a:off x="1" y="635"/>
                                  <a:ext cx="2338" cy="5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环境应急处理</w:t>
                                    </w:r>
                                  </w:p>
                                </w:txbxContent>
                              </wps:txbx>
                              <wps:bodyPr upright="1"/>
                            </wps:wsp>
                            <wps:wsp>
                              <wps:cNvPr id="104" name="肘形连接符 104"/>
                              <wps:cNvCnPr>
                                <a:stCxn id="95" idx="0"/>
                              </wps:cNvCnPr>
                              <wps:spPr>
                                <a:xfrm rot="-10800000" flipV="1">
                                  <a:off x="0" y="251"/>
                                  <a:ext cx="1" cy="637"/>
                                </a:xfrm>
                                <a:prstGeom prst="bentConnector3">
                                  <a:avLst>
                                    <a:gd name="adj1" fmla="val 37390106"/>
                                  </a:avLst>
                                </a:prstGeom>
                                <a:ln w="9525" cap="flat" cmpd="sng">
                                  <a:solidFill>
                                    <a:srgbClr val="000000"/>
                                  </a:solidFill>
                                  <a:prstDash val="solid"/>
                                  <a:miter/>
                                  <a:headEnd type="triangle" w="med" len="sm"/>
                                  <a:tailEnd type="triangle" w="med" len="sm"/>
                                </a:ln>
                              </wps:spPr>
                              <wps:bodyPr/>
                            </wps:wsp>
                          </wpg:grpSp>
                          <wps:wsp>
                            <wps:cNvPr id="106" name="任意多边形 106"/>
                            <wps:cNvSpPr/>
                            <wps:spPr>
                              <a:xfrm>
                                <a:off x="1462" y="597"/>
                                <a:ext cx="450" cy="12"/>
                              </a:xfrm>
                              <a:custGeom>
                                <a:avLst/>
                                <a:gdLst/>
                                <a:ahLst/>
                                <a:cxnLst/>
                                <a:pathLst>
                                  <a:path w="450" h="11">
                                    <a:moveTo>
                                      <a:pt x="450" y="0"/>
                                    </a:moveTo>
                                    <a:lnTo>
                                      <a:pt x="0" y="11"/>
                                    </a:lnTo>
                                  </a:path>
                                </a:pathLst>
                              </a:custGeom>
                              <a:noFill/>
                              <a:ln w="9525" cap="flat" cmpd="sng">
                                <a:solidFill>
                                  <a:srgbClr val="000000"/>
                                </a:solidFill>
                                <a:prstDash val="solid"/>
                                <a:round/>
                                <a:headEnd type="none" w="med" len="med"/>
                                <a:tailEnd type="triangle" w="med" len="med"/>
                              </a:ln>
                            </wps:spPr>
                            <wps:bodyPr upright="1"/>
                          </wps:wsp>
                        </wpg:grpSp>
                        <wpg:grpSp>
                          <wpg:cNvPr id="111" name="组合 111"/>
                          <wpg:cNvGrpSpPr/>
                          <wpg:grpSpPr>
                            <a:xfrm>
                              <a:off x="0" y="2521"/>
                              <a:ext cx="5667" cy="1395"/>
                              <a:chOff x="0" y="0"/>
                              <a:chExt cx="5667" cy="1395"/>
                            </a:xfrm>
                          </wpg:grpSpPr>
                          <wps:wsp>
                            <wps:cNvPr id="108" name="菱形 108"/>
                            <wps:cNvSpPr/>
                            <wps:spPr>
                              <a:xfrm>
                                <a:off x="2127" y="0"/>
                                <a:ext cx="3540" cy="139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sz w:val="21"/>
                                      <w:szCs w:val="21"/>
                                    </w:rPr>
                                  </w:pPr>
                                  <w:r>
                                    <w:rPr>
                                      <w:rFonts w:hint="eastAsia" w:ascii="仿宋_GB2312"/>
                                      <w:sz w:val="21"/>
                                      <w:szCs w:val="21"/>
                                    </w:rPr>
                                    <w:t>警情判断</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响应级别</w:t>
                                  </w:r>
                                </w:p>
                              </w:txbxContent>
                            </wps:txbx>
                            <wps:bodyPr upright="1"/>
                          </wps:wsp>
                          <wps:wsp>
                            <wps:cNvPr id="109" name="文本框 109"/>
                            <wps:cNvSpPr txBox="1"/>
                            <wps:spPr>
                              <a:xfrm>
                                <a:off x="0" y="445"/>
                                <a:ext cx="1554" cy="5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报警</w:t>
                                  </w:r>
                                </w:p>
                              </w:txbxContent>
                            </wps:txbx>
                            <wps:bodyPr upright="1"/>
                          </wps:wsp>
                          <wps:wsp>
                            <wps:cNvPr id="110" name="文本框 110"/>
                            <wps:cNvSpPr txBox="1"/>
                            <wps:spPr>
                              <a:xfrm>
                                <a:off x="1666" y="327"/>
                                <a:ext cx="499" cy="473"/>
                              </a:xfrm>
                              <a:prstGeom prst="rect">
                                <a:avLst/>
                              </a:prstGeom>
                              <a:noFill/>
                              <a:ln>
                                <a:noFill/>
                              </a:ln>
                            </wps:spPr>
                            <wps:txbx>
                              <w:txbxContent>
                                <w:p>
                                  <w:pPr>
                                    <w:ind w:firstLine="440"/>
                                  </w:pPr>
                                  <w:r>
                                    <w:t>Y</w:t>
                                  </w:r>
                                </w:p>
                              </w:txbxContent>
                            </wps:txbx>
                            <wps:bodyPr upright="1"/>
                          </wps:wsp>
                        </wpg:grpSp>
                      </wpg:grpSp>
                    </wpg:wgp>
                  </a:graphicData>
                </a:graphic>
              </wp:anchor>
            </w:drawing>
          </mc:Choice>
          <mc:Fallback>
            <w:pict>
              <v:group id="_x0000_s1026" o:spid="_x0000_s1026" o:spt="203" style="position:absolute;left:0pt;margin-left:23.35pt;margin-top:7.3pt;height:226.75pt;width:394.1pt;z-index:251664384;mso-width-relative:page;mso-height-relative:page;" coordsize="7881,4475" o:gfxdata="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R04ZotkAAAAJAQAADwAAAAAA&#10;AAABACAAAAAiAAAAZHJzL2Rvd25yZXYueG1sUEsBAhQAFAAAAAgAh07iQHm1zyb4BgAAjC0AAA4A&#10;AAAAAAAAAQAgAAAAKAEAAGRycy9lMm9Eb2MueG1sUEsFBgAAAAAGAAYAWQEAAJIKAAAAAA==&#10;">
                <o:lock v:ext="edit" aspectratio="f"/>
                <v:shape id="_x0000_s1026" o:spid="_x0000_s1026" o:spt="202" type="#_x0000_t202" style="position:absolute;left:3525;top:4003;height:472;width:499;"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firstLine="440"/>
                        </w:pPr>
                        <w:r>
                          <w:t>Y</w:t>
                        </w:r>
                      </w:p>
                    </w:txbxContent>
                  </v:textbox>
                </v:shape>
                <v:group id="_x0000_s1026" o:spid="_x0000_s1026" o:spt="203" style="position:absolute;left:0;top:0;height:3916;width:7881;" coordsize="7881,3916"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727;top:0;height:504;width:2340;" fillcolor="#FFFFFF" filled="t" stroked="t" coordsize="21600,21600" o:gfxdata="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JxvW/&#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ascii="仿宋_GB2312"/>
                              <w:sz w:val="21"/>
                              <w:szCs w:val="21"/>
                            </w:rPr>
                          </w:pPr>
                          <w:r>
                            <w:rPr>
                              <w:rFonts w:hint="eastAsia" w:ascii="仿宋_GB2312"/>
                              <w:sz w:val="21"/>
                              <w:szCs w:val="21"/>
                            </w:rPr>
                            <w:t>事故（发生）现场</w:t>
                          </w:r>
                        </w:p>
                      </w:txbxContent>
                    </v:textbox>
                  </v:shape>
                  <v:shape id="_x0000_s1026" o:spid="_x0000_s1026" o:spt="202" type="#_x0000_t202" style="position:absolute;left:2727;top:1690;height:505;width:2340;" fillcolor="#FFFFFF" filled="t" stroked="t" coordsize="21600,21600" o:gfxdata="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gXoG/&#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接警</w:t>
                          </w:r>
                        </w:p>
                      </w:txbxContent>
                    </v:textbox>
                  </v:shape>
                  <v:shape id="_x0000_s1026" o:spid="_x0000_s1026" o:spt="202" type="#_x0000_t202" style="position:absolute;left:5540;top:2318;height:504;width:2341;" fillcolor="#FFFFFF" filled="t" stroked="t" coordsize="21600,21600" o:gfxdata="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s+xq/&#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rPr>
                          </w:pPr>
                          <w:r>
                            <w:rPr>
                              <w:rFonts w:hint="eastAsia" w:ascii="仿宋_GB2312"/>
                              <w:sz w:val="21"/>
                              <w:szCs w:val="21"/>
                            </w:rPr>
                            <w:t>信息反馈</w:t>
                          </w:r>
                        </w:p>
                      </w:txbxContent>
                    </v:textbox>
                  </v:shape>
                  <v:shape id="_x0000_s1026" o:spid="_x0000_s1026" o:spt="32" type="#_x0000_t32" style="position:absolute;left:3898;top:2195;height:325;width:1;" filled="f" stroked="t" coordsize="21600,21600" o:gfxdata="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MjnC/&#10;AAAA2wAAAA8AAAAAAAAAAQAgAAAAIgAAAGRycy9kb3ducmV2LnhtbFBLAQIUABQAAAAIAIdO4kAz&#10;LwWeOwAAADkAAAAQAAAAAAAAAAEAIAAAAA4BAABkcnMvc2hhcGV4bWwueG1sUEsFBgAAAAAGAAYA&#10;WwEAALgDAAAAAA==&#10;">
                    <v:fill on="f" focussize="0,0"/>
                    <v:stroke color="#000000" joinstyle="round" endarrow="block" endarrowlength="short"/>
                    <v:imagedata o:title=""/>
                    <o:lock v:ext="edit" aspectratio="f"/>
                  </v:shape>
                  <v:shape id="_x0000_s1026" o:spid="_x0000_s1026" o:spt="32" type="#_x0000_t32" style="position:absolute;left:3898;top:1337;height:353;width:1;" filled="f" stroked="t" coordsize="21600,21600" o:gfxdata="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AK+u/&#10;AAAA2wAAAA8AAAAAAAAAAQAgAAAAIgAAAGRycy9kb3ducmV2LnhtbFBLAQIUABQAAAAIAIdO4kAz&#10;LwWeOwAAADkAAAAQAAAAAAAAAAEAIAAAAA4BAABkcnMvc2hhcGV4bWwueG1sUEsFBgAAAAAGAAYA&#10;WwEAALgDAAAAAA==&#10;">
                    <v:fill on="f" focussize="0,0"/>
                    <v:stroke color="#000000" joinstyle="round" endarrow="block" endarrowlength="short"/>
                    <v:imagedata o:title=""/>
                    <o:lock v:ext="edit" aspectratio="f"/>
                  </v:shape>
                  <v:shape id="_x0000_s1026" o:spid="_x0000_s1026" o:spt="32" type="#_x0000_t32" style="position:absolute;left:3898;top:504;height:328;width:1;" filled="f" stroked="t" coordsize="21600,21600" o:gfxdata="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mbgAAADbAAAA&#10;DwAAAAAAAAABACAAAAAiAAAAZHJzL2Rvd25yZXYueG1sUEsBAhQAFAAAAAgAh07iQDMvBZ47AAAA&#10;OQAAABAAAAAAAAAAAQAgAAAABwEAAGRycy9zaGFwZXhtbC54bWxQSwUGAAAAAAYABgBbAQAAsQMA&#10;AAAA&#10;">
                    <v:fill on="f" focussize="0,0"/>
                    <v:stroke color="#000000" joinstyle="round" endarrow="block" endarrowlength="short"/>
                    <v:imagedata o:title=""/>
                    <o:lock v:ext="edit" aspectratio="f"/>
                  </v:shape>
                  <v:shape id="_x0000_s1026" o:spid="_x0000_s1026" o:spt="33" type="#_x0000_t33" style="position:absolute;left:5667;top:2822;flip:y;height:397;width:1044;" filled="f" stroked="t" coordsize="21600,21600" o:gfxdata="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bRvQAA&#10;ANsAAAAPAAAAAAAAAAEAIAAAACIAAABkcnMvZG93bnJldi54bWxQSwECFAAUAAAACACHTuJAMy8F&#10;njsAAAA5AAAAEAAAAAAAAAABACAAAAAMAQAAZHJzL3NoYXBleG1sLnhtbFBLBQYAAAAABgAGAFsB&#10;AAC2AwAAAAA=&#10;">
                    <v:fill on="f" focussize="0,0"/>
                    <v:stroke color="#000000" joinstyle="miter" endarrow="block" endarrowlength="short"/>
                    <v:imagedata o:title=""/>
                    <o:lock v:ext="edit" aspectratio="f"/>
                  </v:shape>
                  <v:shape id="_x0000_s1026" o:spid="_x0000_s1026" o:spt="33" type="#_x0000_t33" style="position:absolute;left:5683;top:1292;flip:y;height:1595;width:408;rotation:5898240f;" filled="f" stroked="t" coordsize="21600,21600" o:gfxdata="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f327sAAADc&#10;AAAADwAAAAAAAAABACAAAAAiAAAAZHJzL2Rvd25yZXYueG1sUEsBAhQAFAAAAAgAh07iQDMvBZ47&#10;AAAAOQAAABAAAAAAAAAAAQAgAAAACgEAAGRycy9zaGFwZXhtbC54bWxQSwUGAAAAAAYABgBbAQAA&#10;tAMAAAAA&#10;">
                    <v:fill on="f" focussize="0,0"/>
                    <v:stroke color="#000000" joinstyle="miter" endarrow="block" endarrowlength="short"/>
                    <v:imagedata o:title=""/>
                    <o:lock v:ext="edit" aspectratio="f"/>
                  </v:shape>
                  <v:group id="_x0000_s1026" o:spid="_x0000_s1026" o:spt="203" style="position:absolute;left:3163;top:469;height:1140;width:4627;" coordsize="4627,1140"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0;top:363;height:505;width:1469;" fillcolor="#FFFFFF" filled="t" stroked="t" coordsize="21600,21600" o:gfxdata="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qVmrsAAADc&#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报警</w:t>
                            </w:r>
                          </w:p>
                        </w:txbxContent>
                      </v:textbox>
                    </v:shape>
                    <v:group id="_x0000_s1026" o:spid="_x0000_s1026" o:spt="203" style="position:absolute;left:2288;top:0;height:1140;width:2339;" coordsize="2339,1140"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1;top:0;height:503;width:2338;" fillcolor="#FFFFFF" filled="t" stroked="t" coordsize="21600,21600" o:gfxdata="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YC+28AAAA&#10;3A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自救、互救</w:t>
                              </w:r>
                            </w:p>
                          </w:txbxContent>
                        </v:textbox>
                      </v:shape>
                      <v:shape id="_x0000_s1026" o:spid="_x0000_s1026" o:spt="202" type="#_x0000_t202" style="position:absolute;left:1;top:635;height:505;width:2338;" fillcolor="#FFFFFF" filled="t" stroked="t" coordsize="21600,21600" o:gfxdata="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K52vQAA&#10;ANw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环境应急处理</w:t>
                              </w:r>
                            </w:p>
                          </w:txbxContent>
                        </v:textbox>
                      </v:shape>
                      <v:shape id="_x0000_s1026" o:spid="_x0000_s1026" o:spt="34" type="#_x0000_t34" style="position:absolute;left:0;top:251;flip:y;height:637;width:1;rotation:11796480f;" filled="f" stroked="t" coordsize="21600,21600" o:gfxdata="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dMu6vQAA&#10;ANwAAAAPAAAAAAAAAAEAIAAAACIAAABkcnMvZG93bnJldi54bWxQSwECFAAUAAAACACHTuJAMy8F&#10;njsAAAA5AAAAEAAAAAAAAAABACAAAAAMAQAAZHJzL3NoYXBleG1sLnhtbFBLBQYAAAAABgAGAFsB&#10;AAC2AwAAAAA=&#10;" adj="8076263">
                        <v:fill on="f" focussize="0,0"/>
                        <v:stroke color="#000000" joinstyle="miter" startarrow="block" startarrowlength="short" endarrow="block" endarrowlength="short"/>
                        <v:imagedata o:title=""/>
                        <o:lock v:ext="edit" aspectratio="f"/>
                      </v:shape>
                    </v:group>
                    <v:shape id="_x0000_s1026" o:spid="_x0000_s1026" o:spt="100" style="position:absolute;left:1462;top:597;height:12;width:450;" filled="f" stroked="t" coordsize="450,11" o:gfxdata="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87C+8AAAA&#10;3AAAAA8AAAAAAAAAAQAgAAAAIgAAAGRycy9kb3ducmV2LnhtbFBLAQIUABQAAAAIAIdO4kAzLwWe&#10;OwAAADkAAAAQAAAAAAAAAAEAIAAAAAsBAABkcnMvc2hhcGV4bWwueG1sUEsFBgAAAAAGAAYAWwEA&#10;ALUDAAAAAA==&#10;" path="m450,0l0,11e">
                      <v:fill on="f" focussize="0,0"/>
                      <v:stroke color="#000000" joinstyle="round" endarrow="block"/>
                      <v:imagedata o:title=""/>
                      <o:lock v:ext="edit" aspectratio="f"/>
                    </v:shape>
                  </v:group>
                  <v:group id="_x0000_s1026" o:spid="_x0000_s1026" o:spt="203" style="position:absolute;left:0;top:2521;height:1395;width:5667;" coordsize="5667,1395"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_x0000_s1026" o:spid="_x0000_s1026" o:spt="4" type="#_x0000_t4" style="position:absolute;left:2127;top:0;height:1395;width:3540;" fillcolor="#FFFFFF" filled="t" stroked="t" coordsize="21600,21600" o:gfxdata="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Sy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sz w:val="21"/>
                                <w:szCs w:val="21"/>
                              </w:rPr>
                            </w:pPr>
                            <w:r>
                              <w:rPr>
                                <w:rFonts w:hint="eastAsia" w:ascii="仿宋_GB2312"/>
                                <w:sz w:val="21"/>
                                <w:szCs w:val="21"/>
                              </w:rPr>
                              <w:t>警情判断</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响应级别</w:t>
                            </w:r>
                          </w:p>
                        </w:txbxContent>
                      </v:textbox>
                    </v:shape>
                    <v:shape id="_x0000_s1026" o:spid="_x0000_s1026" o:spt="202" type="#_x0000_t202" style="position:absolute;left:0;top:445;height:505;width:1554;" fillcolor="#FFFFFF" filled="t" stroked="t" coordsize="21600,21600" o:gfxdata="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fJmcvQAA&#10;ANw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报警</w:t>
                            </w:r>
                          </w:p>
                        </w:txbxContent>
                      </v:textbox>
                    </v:shape>
                    <v:shape id="_x0000_s1026" o:spid="_x0000_s1026" o:spt="202" type="#_x0000_t202" style="position:absolute;left:1666;top:327;height:473;width:499;" filled="f" stroked="f" coordsize="21600,21600" o:gfxdata="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O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440"/>
                            </w:pPr>
                            <w:r>
                              <w:t>Y</w:t>
                            </w:r>
                          </w:p>
                        </w:txbxContent>
                      </v:textbox>
                    </v:shape>
                  </v:group>
                </v:group>
              </v:group>
            </w:pict>
          </mc:Fallback>
        </mc:AlternateConten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mc:AlternateContent>
          <mc:Choice Requires="wpg">
            <w:drawing>
              <wp:anchor distT="0" distB="0" distL="114300" distR="114300" simplePos="0" relativeHeight="251665408" behindDoc="0" locked="0" layoutInCell="1" allowOverlap="1">
                <wp:simplePos x="0" y="0"/>
                <wp:positionH relativeFrom="column">
                  <wp:posOffset>208280</wp:posOffset>
                </wp:positionH>
                <wp:positionV relativeFrom="paragraph">
                  <wp:posOffset>285115</wp:posOffset>
                </wp:positionV>
                <wp:extent cx="5107940" cy="6379845"/>
                <wp:effectExtent l="7620" t="0" r="8890" b="20955"/>
                <wp:wrapNone/>
                <wp:docPr id="114" name="组合 114"/>
                <wp:cNvGraphicFramePr/>
                <a:graphic xmlns:a="http://schemas.openxmlformats.org/drawingml/2006/main">
                  <a:graphicData uri="http://schemas.microsoft.com/office/word/2010/wordprocessingGroup">
                    <wpg:wgp>
                      <wpg:cNvGrpSpPr/>
                      <wpg:grpSpPr>
                        <a:xfrm>
                          <a:off x="0" y="0"/>
                          <a:ext cx="5107940" cy="6379845"/>
                          <a:chOff x="4584" y="4504"/>
                          <a:chExt cx="8044" cy="8575"/>
                        </a:xfrm>
                        <a:effectLst/>
                      </wpg:grpSpPr>
                      <wps:wsp>
                        <wps:cNvPr id="25" name="文本框 25"/>
                        <wps:cNvSpPr txBox="1"/>
                        <wps:spPr>
                          <a:xfrm>
                            <a:off x="10521" y="4504"/>
                            <a:ext cx="498" cy="473"/>
                          </a:xfrm>
                          <a:prstGeom prst="rect">
                            <a:avLst/>
                          </a:prstGeom>
                          <a:noFill/>
                          <a:ln w="9525">
                            <a:noFill/>
                          </a:ln>
                          <a:effectLst/>
                        </wps:spPr>
                        <wps:txbx>
                          <w:txbxContent>
                            <w:p>
                              <w:pPr>
                                <w:ind w:firstLine="440"/>
                              </w:pPr>
                              <w:r>
                                <w:t>N</w:t>
                              </w:r>
                            </w:p>
                          </w:txbxContent>
                        </wps:txbx>
                        <wps:bodyPr upright="1"/>
                      </wps:wsp>
                      <wps:wsp>
                        <wps:cNvPr id="24" name="直接连接符 24"/>
                        <wps:cNvCnPr/>
                        <wps:spPr>
                          <a:xfrm flipH="1">
                            <a:off x="6286" y="4935"/>
                            <a:ext cx="578" cy="1"/>
                          </a:xfrm>
                          <a:prstGeom prst="line">
                            <a:avLst/>
                          </a:prstGeom>
                          <a:ln w="6350" cap="flat" cmpd="sng">
                            <a:solidFill>
                              <a:srgbClr val="000000"/>
                            </a:solidFill>
                            <a:prstDash val="solid"/>
                            <a:headEnd type="none" w="med" len="med"/>
                            <a:tailEnd type="triangle" w="med" len="med"/>
                          </a:ln>
                          <a:effectLst/>
                        </wps:spPr>
                        <wps:bodyPr upright="1"/>
                      </wps:wsp>
                      <wps:wsp>
                        <wps:cNvPr id="23" name="直接连接符 23"/>
                        <wps:cNvCnPr>
                          <a:stCxn id="108" idx="2"/>
                          <a:endCxn id="26" idx="0"/>
                        </wps:cNvCnPr>
                        <wps:spPr>
                          <a:xfrm flipH="1">
                            <a:off x="8586" y="5523"/>
                            <a:ext cx="34" cy="992"/>
                          </a:xfrm>
                          <a:prstGeom prst="line">
                            <a:avLst/>
                          </a:prstGeom>
                          <a:ln w="9525" cap="flat" cmpd="sng">
                            <a:solidFill>
                              <a:srgbClr val="000000"/>
                            </a:solidFill>
                            <a:prstDash val="solid"/>
                            <a:headEnd type="none" w="med" len="med"/>
                            <a:tailEnd type="triangle" w="med" len="med"/>
                          </a:ln>
                          <a:effectLst/>
                        </wps:spPr>
                        <wps:bodyPr upright="1"/>
                      </wps:wsp>
                      <wps:wsp>
                        <wps:cNvPr id="26" name="文本框 26"/>
                        <wps:cNvSpPr txBox="1"/>
                        <wps:spPr>
                          <a:xfrm>
                            <a:off x="7915" y="6515"/>
                            <a:ext cx="1341" cy="61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val="0"/>
                                <w:snapToGrid w:val="0"/>
                                <w:spacing w:before="0" w:beforeLines="0" w:line="240" w:lineRule="atLeast"/>
                                <w:ind w:firstLine="0" w:firstLineChars="0"/>
                                <w:jc w:val="center"/>
                                <w:textAlignment w:val="auto"/>
                                <w:rPr>
                                  <w:rFonts w:hint="eastAsia" w:ascii="仿宋_GB2312"/>
                                  <w:sz w:val="18"/>
                                  <w:szCs w:val="18"/>
                                  <w:lang w:val="en-US" w:eastAsia="zh-CN"/>
                                </w:rPr>
                              </w:pPr>
                              <w:r>
                                <w:rPr>
                                  <w:rFonts w:hint="eastAsia" w:ascii="仿宋_GB2312"/>
                                  <w:sz w:val="18"/>
                                  <w:szCs w:val="18"/>
                                </w:rPr>
                                <w:t>启动</w:t>
                              </w:r>
                              <w:r>
                                <w:rPr>
                                  <w:rFonts w:hint="eastAsia" w:ascii="仿宋_GB2312"/>
                                  <w:sz w:val="18"/>
                                  <w:szCs w:val="18"/>
                                  <w:lang w:val="en-US" w:eastAsia="zh-CN"/>
                                </w:rPr>
                                <w:t>对应</w:t>
                              </w:r>
                            </w:p>
                            <w:p>
                              <w:pPr>
                                <w:keepNext w:val="0"/>
                                <w:keepLines w:val="0"/>
                                <w:pageBreakBefore w:val="0"/>
                                <w:widowControl w:val="0"/>
                                <w:kinsoku/>
                                <w:wordWrap/>
                                <w:overflowPunct/>
                                <w:topLinePunct w:val="0"/>
                                <w:autoSpaceDE/>
                                <w:autoSpaceDN/>
                                <w:bidi w:val="0"/>
                                <w:adjustRightInd w:val="0"/>
                                <w:snapToGrid w:val="0"/>
                                <w:spacing w:before="0" w:beforeLines="0" w:line="240" w:lineRule="atLeast"/>
                                <w:ind w:firstLine="0" w:firstLineChars="0"/>
                                <w:jc w:val="center"/>
                                <w:textAlignment w:val="auto"/>
                                <w:rPr>
                                  <w:rFonts w:hint="eastAsia" w:ascii="仿宋_GB2312"/>
                                  <w:sz w:val="18"/>
                                  <w:szCs w:val="18"/>
                                </w:rPr>
                              </w:pPr>
                              <w:r>
                                <w:rPr>
                                  <w:rFonts w:hint="eastAsia" w:ascii="仿宋_GB2312"/>
                                  <w:sz w:val="18"/>
                                  <w:szCs w:val="18"/>
                                </w:rPr>
                                <w:t>预案</w:t>
                              </w:r>
                            </w:p>
                          </w:txbxContent>
                        </wps:txbx>
                        <wps:bodyPr upright="1"/>
                      </wps:wsp>
                      <wps:wsp>
                        <wps:cNvPr id="27" name="文本框 27"/>
                        <wps:cNvSpPr txBox="1"/>
                        <wps:spPr>
                          <a:xfrm>
                            <a:off x="10290" y="6882"/>
                            <a:ext cx="2338" cy="50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hint="default" w:ascii="仿宋_GB2312" w:hAnsi="仿宋_GB2312" w:cs="仿宋_GB2312"/>
                                  <w:color w:val="000000"/>
                                  <w:kern w:val="2"/>
                                  <w:sz w:val="21"/>
                                  <w:szCs w:val="21"/>
                                  <w:lang w:val="en-US" w:eastAsia="zh-CN" w:bidi="ar-SA"/>
                                </w:rPr>
                              </w:pPr>
                              <w:r>
                                <w:rPr>
                                  <w:rFonts w:hint="eastAsia" w:ascii="仿宋_GB2312" w:hAnsi="仿宋_GB2312" w:cs="仿宋_GB2312"/>
                                  <w:color w:val="000000"/>
                                  <w:kern w:val="2"/>
                                  <w:sz w:val="21"/>
                                  <w:szCs w:val="21"/>
                                  <w:lang w:val="en-US" w:eastAsia="zh-CN" w:bidi="ar-SA"/>
                                </w:rPr>
                                <w:t>现场抢险救灾组</w:t>
                              </w:r>
                            </w:p>
                          </w:txbxContent>
                        </wps:txbx>
                        <wps:bodyPr upright="1"/>
                      </wps:wsp>
                      <wps:wsp>
                        <wps:cNvPr id="28" name="直接连接符 28"/>
                        <wps:cNvCnPr/>
                        <wps:spPr>
                          <a:xfrm>
                            <a:off x="8622" y="7179"/>
                            <a:ext cx="11" cy="1502"/>
                          </a:xfrm>
                          <a:prstGeom prst="line">
                            <a:avLst/>
                          </a:prstGeom>
                          <a:ln w="9525" cap="flat" cmpd="sng">
                            <a:solidFill>
                              <a:srgbClr val="000000"/>
                            </a:solidFill>
                            <a:prstDash val="solid"/>
                            <a:headEnd type="none" w="med" len="med"/>
                            <a:tailEnd type="triangle" w="med" len="med"/>
                          </a:ln>
                          <a:effectLst/>
                        </wps:spPr>
                        <wps:bodyPr upright="1"/>
                      </wps:wsp>
                      <wps:wsp>
                        <wps:cNvPr id="29" name="直接连接符 29"/>
                        <wps:cNvCnPr>
                          <a:stCxn id="95" idx="0"/>
                        </wps:cNvCnPr>
                        <wps:spPr>
                          <a:xfrm flipV="1">
                            <a:off x="9933" y="7130"/>
                            <a:ext cx="348" cy="9"/>
                          </a:xfrm>
                          <a:prstGeom prst="line">
                            <a:avLst/>
                          </a:prstGeom>
                          <a:ln w="9525" cap="flat" cmpd="sng">
                            <a:solidFill>
                              <a:srgbClr val="000000"/>
                            </a:solidFill>
                            <a:prstDash val="solid"/>
                            <a:headEnd type="none" w="med" len="med"/>
                            <a:tailEnd type="none" w="med" len="med"/>
                          </a:ln>
                          <a:effectLst/>
                        </wps:spPr>
                        <wps:bodyPr upright="1"/>
                      </wps:wsp>
                      <wps:wsp>
                        <wps:cNvPr id="30" name="直接连接符 30"/>
                        <wps:cNvCnPr>
                          <a:stCxn id="95" idx="0"/>
                        </wps:cNvCnPr>
                        <wps:spPr>
                          <a:xfrm>
                            <a:off x="9932" y="7134"/>
                            <a:ext cx="6" cy="4284"/>
                          </a:xfrm>
                          <a:prstGeom prst="line">
                            <a:avLst/>
                          </a:prstGeom>
                          <a:ln w="9525" cap="flat" cmpd="sng">
                            <a:solidFill>
                              <a:srgbClr val="000000"/>
                            </a:solidFill>
                            <a:prstDash val="solid"/>
                            <a:headEnd type="none" w="med" len="med"/>
                            <a:tailEnd type="none" w="med" len="med"/>
                          </a:ln>
                          <a:effectLst/>
                        </wps:spPr>
                        <wps:bodyPr upright="1"/>
                      </wps:wsp>
                      <wps:wsp>
                        <wps:cNvPr id="31" name="直接连接符 31"/>
                        <wps:cNvCnPr>
                          <a:stCxn id="95" idx="0"/>
                        </wps:cNvCnPr>
                        <wps:spPr>
                          <a:xfrm flipV="1">
                            <a:off x="9943" y="7821"/>
                            <a:ext cx="348" cy="9"/>
                          </a:xfrm>
                          <a:prstGeom prst="line">
                            <a:avLst/>
                          </a:prstGeom>
                          <a:ln w="9525" cap="flat" cmpd="sng">
                            <a:solidFill>
                              <a:srgbClr val="000000"/>
                            </a:solidFill>
                            <a:prstDash val="solid"/>
                            <a:headEnd type="none" w="med" len="med"/>
                            <a:tailEnd type="none" w="med" len="med"/>
                          </a:ln>
                          <a:effectLst/>
                        </wps:spPr>
                        <wps:bodyPr upright="1"/>
                      </wps:wsp>
                      <wps:wsp>
                        <wps:cNvPr id="32" name="文本框 32"/>
                        <wps:cNvSpPr txBox="1"/>
                        <wps:spPr>
                          <a:xfrm>
                            <a:off x="10290" y="7602"/>
                            <a:ext cx="2338" cy="50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eastAsia="zh-CN" w:bidi="ar-SA"/>
                                </w:rPr>
                                <w:t>技术组</w:t>
                              </w:r>
                            </w:p>
                          </w:txbxContent>
                        </wps:txbx>
                        <wps:bodyPr upright="1"/>
                      </wps:wsp>
                      <wps:wsp>
                        <wps:cNvPr id="33" name="文本框 33"/>
                        <wps:cNvSpPr txBox="1"/>
                        <wps:spPr>
                          <a:xfrm>
                            <a:off x="10290" y="8422"/>
                            <a:ext cx="2338" cy="50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eastAsia="zh-CN" w:bidi="ar-SA"/>
                                </w:rPr>
                                <w:t>物资</w:t>
                              </w:r>
                              <w:r>
                                <w:rPr>
                                  <w:rFonts w:hint="eastAsia" w:ascii="仿宋_GB2312" w:hAnsi="仿宋_GB2312" w:cs="仿宋_GB2312"/>
                                  <w:color w:val="000000"/>
                                  <w:kern w:val="2"/>
                                  <w:sz w:val="21"/>
                                  <w:szCs w:val="21"/>
                                  <w:lang w:val="en-US" w:eastAsia="zh-CN" w:bidi="ar-SA"/>
                                </w:rPr>
                                <w:t>供应、资金</w:t>
                              </w:r>
                              <w:r>
                                <w:rPr>
                                  <w:rFonts w:hint="eastAsia" w:ascii="仿宋_GB2312" w:hAnsi="仿宋_GB2312" w:cs="仿宋_GB2312"/>
                                  <w:color w:val="000000"/>
                                  <w:kern w:val="2"/>
                                  <w:sz w:val="21"/>
                                  <w:szCs w:val="21"/>
                                  <w:lang w:eastAsia="zh-CN" w:bidi="ar-SA"/>
                                </w:rPr>
                                <w:t>保障组</w:t>
                              </w:r>
                            </w:p>
                          </w:txbxContent>
                        </wps:txbx>
                        <wps:bodyPr upright="1"/>
                      </wps:wsp>
                      <wps:wsp>
                        <wps:cNvPr id="34" name="直接连接符 34"/>
                        <wps:cNvCnPr>
                          <a:stCxn id="95" idx="0"/>
                        </wps:cNvCnPr>
                        <wps:spPr>
                          <a:xfrm>
                            <a:off x="9303" y="8941"/>
                            <a:ext cx="620" cy="1"/>
                          </a:xfrm>
                          <a:prstGeom prst="line">
                            <a:avLst/>
                          </a:prstGeom>
                          <a:ln w="15875" cap="flat" cmpd="sng">
                            <a:solidFill>
                              <a:srgbClr val="000000"/>
                            </a:solidFill>
                            <a:prstDash val="solid"/>
                            <a:headEnd type="none" w="med" len="med"/>
                            <a:tailEnd type="none" w="med" len="med"/>
                          </a:ln>
                          <a:effectLst/>
                        </wps:spPr>
                        <wps:bodyPr upright="1"/>
                      </wps:wsp>
                      <wps:wsp>
                        <wps:cNvPr id="115" name="直接连接符 35"/>
                        <wps:cNvCnPr>
                          <a:stCxn id="95" idx="0"/>
                        </wps:cNvCnPr>
                        <wps:spPr>
                          <a:xfrm flipV="1">
                            <a:off x="9927" y="8654"/>
                            <a:ext cx="348" cy="9"/>
                          </a:xfrm>
                          <a:prstGeom prst="line">
                            <a:avLst/>
                          </a:prstGeom>
                          <a:ln w="9525" cap="flat" cmpd="sng">
                            <a:solidFill>
                              <a:srgbClr val="000000"/>
                            </a:solidFill>
                            <a:prstDash val="solid"/>
                            <a:headEnd type="none" w="med" len="med"/>
                            <a:tailEnd type="none" w="med" len="med"/>
                          </a:ln>
                          <a:effectLst/>
                        </wps:spPr>
                        <wps:bodyPr upright="1"/>
                      </wps:wsp>
                      <wps:wsp>
                        <wps:cNvPr id="36" name="直接箭头连接符 36"/>
                        <wps:cNvCnPr>
                          <a:stCxn id="95" idx="0"/>
                        </wps:cNvCnPr>
                        <wps:spPr>
                          <a:xfrm>
                            <a:off x="6925" y="8935"/>
                            <a:ext cx="876" cy="1"/>
                          </a:xfrm>
                          <a:prstGeom prst="straightConnector1">
                            <a:avLst/>
                          </a:prstGeom>
                          <a:ln w="9525" cap="flat" cmpd="sng">
                            <a:solidFill>
                              <a:srgbClr val="000000"/>
                            </a:solidFill>
                            <a:prstDash val="solid"/>
                            <a:headEnd type="none" w="med" len="med"/>
                            <a:tailEnd type="triangle" w="med" len="sm"/>
                          </a:ln>
                          <a:effectLst/>
                        </wps:spPr>
                        <wps:bodyPr/>
                      </wps:wsp>
                      <wps:wsp>
                        <wps:cNvPr id="116" name="文本框 37"/>
                        <wps:cNvSpPr txBox="1"/>
                        <wps:spPr>
                          <a:xfrm>
                            <a:off x="4584" y="8682"/>
                            <a:ext cx="2341" cy="505"/>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扩大应急</w:t>
                              </w:r>
                            </w:p>
                          </w:txbxContent>
                        </wps:txbx>
                        <wps:bodyPr upright="1"/>
                      </wps:wsp>
                      <wps:wsp>
                        <wps:cNvPr id="38" name="文本框 38"/>
                        <wps:cNvSpPr txBox="1"/>
                        <wps:spPr>
                          <a:xfrm>
                            <a:off x="7801" y="8682"/>
                            <a:ext cx="1498" cy="505"/>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救援行动</w:t>
                              </w:r>
                            </w:p>
                          </w:txbxContent>
                        </wps:txbx>
                        <wps:bodyPr upright="1"/>
                      </wps:wsp>
                      <wps:wsp>
                        <wps:cNvPr id="39" name="直接连接符 39"/>
                        <wps:cNvCnPr>
                          <a:stCxn id="95" idx="0"/>
                        </wps:cNvCnPr>
                        <wps:spPr>
                          <a:xfrm flipV="1">
                            <a:off x="9924" y="9619"/>
                            <a:ext cx="348" cy="9"/>
                          </a:xfrm>
                          <a:prstGeom prst="line">
                            <a:avLst/>
                          </a:prstGeom>
                          <a:ln w="9525" cap="flat" cmpd="sng">
                            <a:solidFill>
                              <a:srgbClr val="000000"/>
                            </a:solidFill>
                            <a:prstDash val="solid"/>
                            <a:headEnd type="none" w="med" len="med"/>
                            <a:tailEnd type="none" w="med" len="med"/>
                          </a:ln>
                          <a:effectLst/>
                        </wps:spPr>
                        <wps:bodyPr upright="1"/>
                      </wps:wsp>
                      <wps:wsp>
                        <wps:cNvPr id="40" name="文本框 40"/>
                        <wps:cNvSpPr txBox="1"/>
                        <wps:spPr>
                          <a:xfrm>
                            <a:off x="10280" y="9332"/>
                            <a:ext cx="2338" cy="50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val="en-US" w:eastAsia="zh-CN" w:bidi="ar-SA"/>
                                </w:rPr>
                                <w:t>调度通讯联络</w:t>
                              </w:r>
                              <w:r>
                                <w:rPr>
                                  <w:rFonts w:hint="eastAsia" w:ascii="仿宋_GB2312" w:hAnsi="仿宋_GB2312" w:cs="仿宋_GB2312"/>
                                  <w:color w:val="000000"/>
                                  <w:kern w:val="2"/>
                                  <w:sz w:val="21"/>
                                  <w:szCs w:val="21"/>
                                  <w:lang w:eastAsia="zh-CN" w:bidi="ar-SA"/>
                                </w:rPr>
                                <w:t>组</w:t>
                              </w:r>
                            </w:p>
                          </w:txbxContent>
                        </wps:txbx>
                        <wps:bodyPr upright="1"/>
                      </wps:wsp>
                      <wps:wsp>
                        <wps:cNvPr id="117" name="文本框 42"/>
                        <wps:cNvSpPr txBox="1"/>
                        <wps:spPr>
                          <a:xfrm>
                            <a:off x="4584" y="10005"/>
                            <a:ext cx="2341" cy="50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申请增援</w:t>
                              </w:r>
                            </w:p>
                          </w:txbxContent>
                        </wps:txbx>
                        <wps:bodyPr upright="1"/>
                      </wps:wsp>
                      <wps:wsp>
                        <wps:cNvPr id="118" name="菱形 43"/>
                        <wps:cNvSpPr/>
                        <wps:spPr>
                          <a:xfrm>
                            <a:off x="7413" y="9868"/>
                            <a:ext cx="2273" cy="78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val="0"/>
                                <w:snapToGrid w:val="0"/>
                                <w:spacing w:before="0" w:beforeLines="0" w:line="240" w:lineRule="atLeast"/>
                                <w:ind w:firstLine="0" w:firstLineChars="0"/>
                                <w:jc w:val="center"/>
                                <w:textAlignment w:val="auto"/>
                                <w:rPr>
                                  <w:rFonts w:ascii="仿宋_GB2312"/>
                                  <w:sz w:val="18"/>
                                  <w:szCs w:val="18"/>
                                </w:rPr>
                              </w:pPr>
                              <w:r>
                                <w:rPr>
                                  <w:rFonts w:hint="eastAsia" w:ascii="仿宋_GB2312"/>
                                  <w:sz w:val="18"/>
                                  <w:szCs w:val="18"/>
                                </w:rPr>
                                <w:t>事态控制</w:t>
                              </w:r>
                            </w:p>
                          </w:txbxContent>
                        </wps:txbx>
                        <wps:bodyPr upright="1"/>
                      </wps:wsp>
                      <wps:wsp>
                        <wps:cNvPr id="44" name="直接箭头连接符 44"/>
                        <wps:cNvCnPr>
                          <a:stCxn id="95" idx="0"/>
                        </wps:cNvCnPr>
                        <wps:spPr>
                          <a:xfrm flipH="1">
                            <a:off x="6470" y="11626"/>
                            <a:ext cx="896" cy="1"/>
                          </a:xfrm>
                          <a:prstGeom prst="straightConnector1">
                            <a:avLst/>
                          </a:prstGeom>
                          <a:ln w="9525" cap="flat" cmpd="sng">
                            <a:solidFill>
                              <a:srgbClr val="000000"/>
                            </a:solidFill>
                            <a:prstDash val="solid"/>
                            <a:headEnd type="none" w="med" len="med"/>
                            <a:tailEnd type="none" w="med" len="med"/>
                          </a:ln>
                          <a:effectLst/>
                        </wps:spPr>
                        <wps:bodyPr/>
                      </wps:wsp>
                      <wps:wsp>
                        <wps:cNvPr id="45" name="直接连接符 45"/>
                        <wps:cNvCnPr>
                          <a:stCxn id="95" idx="0"/>
                        </wps:cNvCnPr>
                        <wps:spPr>
                          <a:xfrm flipV="1">
                            <a:off x="9940" y="10525"/>
                            <a:ext cx="348" cy="9"/>
                          </a:xfrm>
                          <a:prstGeom prst="line">
                            <a:avLst/>
                          </a:prstGeom>
                          <a:ln w="9525" cap="flat" cmpd="sng">
                            <a:solidFill>
                              <a:srgbClr val="000000"/>
                            </a:solidFill>
                            <a:prstDash val="solid"/>
                            <a:headEnd type="none" w="med" len="med"/>
                            <a:tailEnd type="none" w="med" len="med"/>
                          </a:ln>
                          <a:effectLst/>
                        </wps:spPr>
                        <wps:bodyPr upright="1"/>
                      </wps:wsp>
                      <wps:wsp>
                        <wps:cNvPr id="46" name="文本框 46"/>
                        <wps:cNvSpPr txBox="1"/>
                        <wps:spPr>
                          <a:xfrm>
                            <a:off x="10280" y="10232"/>
                            <a:ext cx="2338" cy="50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val="en-US" w:eastAsia="zh-CN" w:bidi="ar-SA"/>
                                </w:rPr>
                                <w:t>机电运输</w:t>
                              </w:r>
                              <w:r>
                                <w:rPr>
                                  <w:rFonts w:hint="eastAsia" w:ascii="仿宋_GB2312" w:hAnsi="仿宋_GB2312" w:cs="仿宋_GB2312"/>
                                  <w:color w:val="000000"/>
                                  <w:kern w:val="2"/>
                                  <w:sz w:val="21"/>
                                  <w:szCs w:val="21"/>
                                  <w:lang w:eastAsia="zh-CN" w:bidi="ar-SA"/>
                                </w:rPr>
                                <w:t>组</w:t>
                              </w:r>
                            </w:p>
                          </w:txbxContent>
                        </wps:txbx>
                        <wps:bodyPr upright="1"/>
                      </wps:wsp>
                      <wps:wsp>
                        <wps:cNvPr id="47" name="直接箭头连接符 47"/>
                        <wps:cNvCnPr>
                          <a:stCxn id="95" idx="0"/>
                        </wps:cNvCnPr>
                        <wps:spPr>
                          <a:xfrm flipH="1">
                            <a:off x="6925" y="10256"/>
                            <a:ext cx="488" cy="3"/>
                          </a:xfrm>
                          <a:prstGeom prst="straightConnector1">
                            <a:avLst/>
                          </a:prstGeom>
                          <a:ln w="9525" cap="flat" cmpd="sng">
                            <a:solidFill>
                              <a:srgbClr val="000000"/>
                            </a:solidFill>
                            <a:prstDash val="solid"/>
                            <a:headEnd type="none" w="med" len="med"/>
                            <a:tailEnd type="triangle" w="med" len="sm"/>
                          </a:ln>
                          <a:effectLst/>
                        </wps:spPr>
                        <wps:bodyPr/>
                      </wps:wsp>
                      <wps:wsp>
                        <wps:cNvPr id="48" name="直接箭头连接符 48"/>
                        <wps:cNvCnPr>
                          <a:stCxn id="95" idx="0"/>
                        </wps:cNvCnPr>
                        <wps:spPr>
                          <a:xfrm>
                            <a:off x="8549" y="10648"/>
                            <a:ext cx="1" cy="727"/>
                          </a:xfrm>
                          <a:prstGeom prst="straightConnector1">
                            <a:avLst/>
                          </a:prstGeom>
                          <a:ln w="9525" cap="flat" cmpd="sng">
                            <a:solidFill>
                              <a:srgbClr val="000000"/>
                            </a:solidFill>
                            <a:prstDash val="solid"/>
                            <a:headEnd type="none" w="med" len="med"/>
                            <a:tailEnd type="triangle" w="med" len="sm"/>
                          </a:ln>
                          <a:effectLst/>
                        </wps:spPr>
                        <wps:bodyPr/>
                      </wps:wsp>
                      <wps:wsp>
                        <wps:cNvPr id="49" name="文本框 49"/>
                        <wps:cNvSpPr txBox="1"/>
                        <wps:spPr>
                          <a:xfrm>
                            <a:off x="10280" y="11132"/>
                            <a:ext cx="2338" cy="50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val="en-US" w:eastAsia="zh-CN" w:bidi="ar-SA"/>
                                </w:rPr>
                                <w:t>其余应急工作小</w:t>
                              </w:r>
                              <w:r>
                                <w:rPr>
                                  <w:rFonts w:hint="eastAsia" w:ascii="仿宋_GB2312" w:hAnsi="仿宋_GB2312" w:cs="仿宋_GB2312"/>
                                  <w:color w:val="000000"/>
                                  <w:kern w:val="2"/>
                                  <w:sz w:val="21"/>
                                  <w:szCs w:val="21"/>
                                  <w:lang w:eastAsia="zh-CN" w:bidi="ar-SA"/>
                                </w:rPr>
                                <w:t>组</w:t>
                              </w:r>
                            </w:p>
                          </w:txbxContent>
                        </wps:txbx>
                        <wps:bodyPr upright="1"/>
                      </wps:wsp>
                      <wps:wsp>
                        <wps:cNvPr id="50" name="肘形连接符 50"/>
                        <wps:cNvCnPr>
                          <a:stCxn id="95" idx="0"/>
                        </wps:cNvCnPr>
                        <wps:spPr>
                          <a:xfrm>
                            <a:off x="6470" y="11050"/>
                            <a:ext cx="1" cy="1177"/>
                          </a:xfrm>
                          <a:prstGeom prst="bentConnector3">
                            <a:avLst>
                              <a:gd name="adj1" fmla="val 35286222"/>
                            </a:avLst>
                          </a:prstGeom>
                          <a:ln w="9525" cap="flat" cmpd="sng">
                            <a:solidFill>
                              <a:srgbClr val="000000"/>
                            </a:solidFill>
                            <a:prstDash val="solid"/>
                            <a:miter/>
                            <a:headEnd type="none" w="med" len="med"/>
                            <a:tailEnd type="none" w="med" len="med"/>
                          </a:ln>
                          <a:effectLst/>
                        </wps:spPr>
                        <wps:bodyPr/>
                      </wps:wsp>
                      <wps:wsp>
                        <wps:cNvPr id="51" name="文本框 51"/>
                        <wps:cNvSpPr txBox="1"/>
                        <wps:spPr>
                          <a:xfrm>
                            <a:off x="4657" y="10796"/>
                            <a:ext cx="1801" cy="507"/>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现场清理</w:t>
                              </w:r>
                            </w:p>
                          </w:txbxContent>
                        </wps:txbx>
                        <wps:bodyPr upright="1"/>
                      </wps:wsp>
                      <wps:wsp>
                        <wps:cNvPr id="52" name="文本框 52"/>
                        <wps:cNvSpPr txBox="1"/>
                        <wps:spPr>
                          <a:xfrm>
                            <a:off x="8179" y="10789"/>
                            <a:ext cx="500" cy="473"/>
                          </a:xfrm>
                          <a:prstGeom prst="rect">
                            <a:avLst/>
                          </a:prstGeom>
                          <a:noFill/>
                          <a:ln w="9525">
                            <a:noFill/>
                          </a:ln>
                          <a:effectLst/>
                        </wps:spPr>
                        <wps:txbx>
                          <w:txbxContent>
                            <w:p>
                              <w:pPr>
                                <w:ind w:firstLine="440"/>
                              </w:pPr>
                              <w:r>
                                <w:t>Y</w:t>
                              </w:r>
                            </w:p>
                          </w:txbxContent>
                        </wps:txbx>
                        <wps:bodyPr upright="1"/>
                      </wps:wsp>
                      <wps:wsp>
                        <wps:cNvPr id="53" name="直接连接符 53"/>
                        <wps:cNvCnPr>
                          <a:stCxn id="95" idx="0"/>
                        </wps:cNvCnPr>
                        <wps:spPr>
                          <a:xfrm flipV="1">
                            <a:off x="9948" y="11386"/>
                            <a:ext cx="348" cy="9"/>
                          </a:xfrm>
                          <a:prstGeom prst="line">
                            <a:avLst/>
                          </a:prstGeom>
                          <a:ln w="9525" cap="flat" cmpd="sng">
                            <a:solidFill>
                              <a:srgbClr val="000000"/>
                            </a:solidFill>
                            <a:prstDash val="solid"/>
                            <a:headEnd type="none" w="med" len="med"/>
                            <a:tailEnd type="none" w="med" len="med"/>
                          </a:ln>
                          <a:effectLst/>
                        </wps:spPr>
                        <wps:bodyPr upright="1"/>
                      </wps:wsp>
                      <wps:wsp>
                        <wps:cNvPr id="54" name="文本框 54"/>
                        <wps:cNvSpPr txBox="1"/>
                        <wps:spPr>
                          <a:xfrm>
                            <a:off x="4657" y="11374"/>
                            <a:ext cx="1801" cy="505"/>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rPr>
                              </w:pPr>
                              <w:r>
                                <w:rPr>
                                  <w:rFonts w:hint="eastAsia" w:ascii="仿宋_GB2312"/>
                                  <w:sz w:val="21"/>
                                  <w:szCs w:val="21"/>
                                </w:rPr>
                                <w:t>解除警戒</w:t>
                              </w:r>
                            </w:p>
                          </w:txbxContent>
                        </wps:txbx>
                        <wps:bodyPr upright="1"/>
                      </wps:wsp>
                      <wps:wsp>
                        <wps:cNvPr id="55" name="文本框 55"/>
                        <wps:cNvSpPr txBox="1"/>
                        <wps:spPr>
                          <a:xfrm>
                            <a:off x="7378" y="11374"/>
                            <a:ext cx="2341" cy="50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rPr>
                              </w:pPr>
                              <w:r>
                                <w:rPr>
                                  <w:rFonts w:hint="eastAsia" w:ascii="仿宋_GB2312"/>
                                  <w:sz w:val="21"/>
                                  <w:szCs w:val="21"/>
                                </w:rPr>
                                <w:t>应急恢复</w:t>
                              </w:r>
                            </w:p>
                          </w:txbxContent>
                        </wps:txbx>
                        <wps:bodyPr upright="1"/>
                      </wps:wsp>
                      <wps:wsp>
                        <wps:cNvPr id="56" name="圆角矩形 56"/>
                        <wps:cNvSpPr/>
                        <wps:spPr>
                          <a:xfrm>
                            <a:off x="7535" y="12592"/>
                            <a:ext cx="1980" cy="45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val="0"/>
                                <w:snapToGrid w:val="0"/>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应急结束</w:t>
                              </w:r>
                            </w:p>
                          </w:txbxContent>
                        </wps:txbx>
                        <wps:bodyPr upright="1"/>
                      </wps:wsp>
                      <wps:wsp>
                        <wps:cNvPr id="57" name="文本框 57"/>
                        <wps:cNvSpPr txBox="1"/>
                        <wps:spPr>
                          <a:xfrm>
                            <a:off x="4657" y="11974"/>
                            <a:ext cx="1801" cy="505"/>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善后处理</w:t>
                              </w:r>
                            </w:p>
                          </w:txbxContent>
                        </wps:txbx>
                        <wps:bodyPr upright="1"/>
                      </wps:wsp>
                      <wps:wsp>
                        <wps:cNvPr id="58" name="直接箭头连接符 58"/>
                        <wps:cNvCnPr>
                          <a:stCxn id="95" idx="0"/>
                        </wps:cNvCnPr>
                        <wps:spPr>
                          <a:xfrm>
                            <a:off x="8549" y="11880"/>
                            <a:ext cx="1" cy="712"/>
                          </a:xfrm>
                          <a:prstGeom prst="straightConnector1">
                            <a:avLst/>
                          </a:prstGeom>
                          <a:ln w="9525" cap="flat" cmpd="sng">
                            <a:solidFill>
                              <a:srgbClr val="000000"/>
                            </a:solidFill>
                            <a:prstDash val="solid"/>
                            <a:headEnd type="none" w="med" len="med"/>
                            <a:tailEnd type="triangle" w="med" len="sm"/>
                          </a:ln>
                          <a:effectLst/>
                        </wps:spPr>
                        <wps:bodyPr/>
                      </wps:wsp>
                      <wps:wsp>
                        <wps:cNvPr id="59" name="直接箭头连接符 59"/>
                        <wps:cNvCnPr>
                          <a:stCxn id="95" idx="0"/>
                        </wps:cNvCnPr>
                        <wps:spPr>
                          <a:xfrm>
                            <a:off x="9539" y="12826"/>
                            <a:ext cx="656" cy="1"/>
                          </a:xfrm>
                          <a:prstGeom prst="straightConnector1">
                            <a:avLst/>
                          </a:prstGeom>
                          <a:ln w="9525" cap="flat" cmpd="sng">
                            <a:solidFill>
                              <a:srgbClr val="000000"/>
                            </a:solidFill>
                            <a:prstDash val="solid"/>
                            <a:headEnd type="none" w="med" len="med"/>
                            <a:tailEnd type="none" w="med" len="med"/>
                          </a:ln>
                          <a:effectLst/>
                        </wps:spPr>
                        <wps:bodyPr/>
                      </wps:wsp>
                      <wps:wsp>
                        <wps:cNvPr id="60" name="文本框 60"/>
                        <wps:cNvSpPr txBox="1"/>
                        <wps:spPr>
                          <a:xfrm>
                            <a:off x="10195" y="12574"/>
                            <a:ext cx="2341" cy="505"/>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rPr>
                              </w:pPr>
                              <w:r>
                                <w:rPr>
                                  <w:rFonts w:hint="eastAsia" w:ascii="仿宋_GB2312"/>
                                  <w:sz w:val="21"/>
                                  <w:szCs w:val="21"/>
                                </w:rPr>
                                <w:t>总结评审</w:t>
                              </w:r>
                            </w:p>
                          </w:txbxContent>
                        </wps:txbx>
                        <wps:bodyPr upright="1"/>
                      </wps:wsp>
                    </wpg:wgp>
                  </a:graphicData>
                </a:graphic>
              </wp:anchor>
            </w:drawing>
          </mc:Choice>
          <mc:Fallback>
            <w:pict>
              <v:group id="_x0000_s1026" o:spid="_x0000_s1026" o:spt="203" style="position:absolute;left:0pt;margin-left:16.4pt;margin-top:22.45pt;height:502.35pt;width:402.2pt;z-index:251665408;mso-width-relative:page;mso-height-relative:page;" coordorigin="4584,4504" coordsize="8044,8575" o:gfxdata="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&#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">
                <o:lock v:ext="edit" aspectratio="f"/>
                <v:shape id="_x0000_s1026" o:spid="_x0000_s1026" o:spt="202" type="#_x0000_t202" style="position:absolute;left:10521;top:4504;height:473;width:498;"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40"/>
                        </w:pPr>
                        <w:r>
                          <w:t>N</w:t>
                        </w:r>
                      </w:p>
                    </w:txbxContent>
                  </v:textbox>
                </v:shape>
                <v:line id="_x0000_s1026" o:spid="_x0000_s1026" o:spt="20" style="position:absolute;left:6286;top:4935;flip:x;height:1;width:578;" filled="f" stroked="t" coordsize="21600,21600" o:gfxdata="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r54i/&#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8586;top:5523;flip:x;height:992;width:34;" filled="f" stroked="t" coordsize="21600,21600" o:gfxdata="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Mjr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915;top:6515;height:614;width:1341;" fillcolor="#FFFFFF" filled="t" stroked="t" coordsize="21600,21600" o:gfxdata="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Gsir4A&#10;AADbAAAADwAAAAAAAAABACAAAAAiAAAAZHJzL2Rvd25yZXYueG1sUEsBAhQAFAAAAAgAh07iQDMv&#10;BZ47AAAAOQAAABAAAAAAAAAAAQAgAAAADQEAAGRycy9zaGFwZXhtbC54bWxQSwUGAAAAAAYABgBb&#10;AQAAtwM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0" w:line="240" w:lineRule="atLeast"/>
                          <w:ind w:firstLine="0" w:firstLineChars="0"/>
                          <w:jc w:val="center"/>
                          <w:textAlignment w:val="auto"/>
                          <w:rPr>
                            <w:rFonts w:hint="eastAsia" w:ascii="仿宋_GB2312"/>
                            <w:sz w:val="18"/>
                            <w:szCs w:val="18"/>
                            <w:lang w:val="en-US" w:eastAsia="zh-CN"/>
                          </w:rPr>
                        </w:pPr>
                        <w:r>
                          <w:rPr>
                            <w:rFonts w:hint="eastAsia" w:ascii="仿宋_GB2312"/>
                            <w:sz w:val="18"/>
                            <w:szCs w:val="18"/>
                          </w:rPr>
                          <w:t>启动</w:t>
                        </w:r>
                        <w:r>
                          <w:rPr>
                            <w:rFonts w:hint="eastAsia" w:ascii="仿宋_GB2312"/>
                            <w:sz w:val="18"/>
                            <w:szCs w:val="18"/>
                            <w:lang w:val="en-US" w:eastAsia="zh-CN"/>
                          </w:rPr>
                          <w:t>对应</w:t>
                        </w:r>
                      </w:p>
                      <w:p>
                        <w:pPr>
                          <w:keepNext w:val="0"/>
                          <w:keepLines w:val="0"/>
                          <w:pageBreakBefore w:val="0"/>
                          <w:widowControl w:val="0"/>
                          <w:kinsoku/>
                          <w:wordWrap/>
                          <w:overflowPunct/>
                          <w:topLinePunct w:val="0"/>
                          <w:autoSpaceDE/>
                          <w:autoSpaceDN/>
                          <w:bidi w:val="0"/>
                          <w:adjustRightInd w:val="0"/>
                          <w:snapToGrid w:val="0"/>
                          <w:spacing w:before="0" w:beforeLines="0" w:line="240" w:lineRule="atLeast"/>
                          <w:ind w:firstLine="0" w:firstLineChars="0"/>
                          <w:jc w:val="center"/>
                          <w:textAlignment w:val="auto"/>
                          <w:rPr>
                            <w:rFonts w:hint="eastAsia" w:ascii="仿宋_GB2312"/>
                            <w:sz w:val="18"/>
                            <w:szCs w:val="18"/>
                          </w:rPr>
                        </w:pPr>
                        <w:r>
                          <w:rPr>
                            <w:rFonts w:hint="eastAsia" w:ascii="仿宋_GB2312"/>
                            <w:sz w:val="18"/>
                            <w:szCs w:val="18"/>
                          </w:rPr>
                          <w:t>预案</w:t>
                        </w:r>
                      </w:p>
                    </w:txbxContent>
                  </v:textbox>
                </v:shape>
                <v:shape id="_x0000_s1026" o:spid="_x0000_s1026" o:spt="202" type="#_x0000_t202" style="position:absolute;left:10290;top:6882;height:504;width:2338;" fillcolor="#FFFFFF" filled="t" stroked="t" coordsize="21600,21600" o:gfxdata="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NCRG/&#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hint="default" w:ascii="仿宋_GB2312" w:hAnsi="仿宋_GB2312" w:cs="仿宋_GB2312"/>
                            <w:color w:val="000000"/>
                            <w:kern w:val="2"/>
                            <w:sz w:val="21"/>
                            <w:szCs w:val="21"/>
                            <w:lang w:val="en-US" w:eastAsia="zh-CN" w:bidi="ar-SA"/>
                          </w:rPr>
                        </w:pPr>
                        <w:r>
                          <w:rPr>
                            <w:rFonts w:hint="eastAsia" w:ascii="仿宋_GB2312" w:hAnsi="仿宋_GB2312" w:cs="仿宋_GB2312"/>
                            <w:color w:val="000000"/>
                            <w:kern w:val="2"/>
                            <w:sz w:val="21"/>
                            <w:szCs w:val="21"/>
                            <w:lang w:val="en-US" w:eastAsia="zh-CN" w:bidi="ar-SA"/>
                          </w:rPr>
                          <w:t>现场抢险救灾组</w:t>
                        </w:r>
                      </w:p>
                    </w:txbxContent>
                  </v:textbox>
                </v:shape>
                <v:line id="_x0000_s1026" o:spid="_x0000_s1026" o:spt="20" style="position:absolute;left:8622;top:7179;height:1502;width:11;"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9933;top:7130;flip:y;height:9;width:348;"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932;top:7134;height:4284;width:6;"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9943;top:7821;flip:y;height:9;width:348;"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10290;top:7602;height:504;width:2338;" fillcolor="#FFFFFF" filled="t" stroked="t" coordsize="21600,21600" o:gfxdata="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jPFS/&#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eastAsia="zh-CN" w:bidi="ar-SA"/>
                          </w:rPr>
                          <w:t>技术组</w:t>
                        </w:r>
                      </w:p>
                    </w:txbxContent>
                  </v:textbox>
                </v:shape>
                <v:shape id="_x0000_s1026" o:spid="_x0000_s1026" o:spt="202" type="#_x0000_t202" style="position:absolute;left:10290;top:8422;height:504;width:2338;" fillcolor="#FFFFFF" filled="t" stroked="t" coordsize="21600,21600" o:gfxdata="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vmc+/&#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eastAsia="zh-CN" w:bidi="ar-SA"/>
                          </w:rPr>
                          <w:t>物资</w:t>
                        </w:r>
                        <w:r>
                          <w:rPr>
                            <w:rFonts w:hint="eastAsia" w:ascii="仿宋_GB2312" w:hAnsi="仿宋_GB2312" w:cs="仿宋_GB2312"/>
                            <w:color w:val="000000"/>
                            <w:kern w:val="2"/>
                            <w:sz w:val="21"/>
                            <w:szCs w:val="21"/>
                            <w:lang w:val="en-US" w:eastAsia="zh-CN" w:bidi="ar-SA"/>
                          </w:rPr>
                          <w:t>供应、资金</w:t>
                        </w:r>
                        <w:r>
                          <w:rPr>
                            <w:rFonts w:hint="eastAsia" w:ascii="仿宋_GB2312" w:hAnsi="仿宋_GB2312" w:cs="仿宋_GB2312"/>
                            <w:color w:val="000000"/>
                            <w:kern w:val="2"/>
                            <w:sz w:val="21"/>
                            <w:szCs w:val="21"/>
                            <w:lang w:eastAsia="zh-CN" w:bidi="ar-SA"/>
                          </w:rPr>
                          <w:t>保障组</w:t>
                        </w:r>
                      </w:p>
                    </w:txbxContent>
                  </v:textbox>
                </v:shape>
                <v:line id="_x0000_s1026" o:spid="_x0000_s1026" o:spt="20" style="position:absolute;left:9303;top:8941;height:1;width:620;" filled="f" stroked="t" coordsize="21600,21600" o:gfxdata="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QaDB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接连接符 35" o:spid="_x0000_s1026" o:spt="20" style="position:absolute;left:9927;top:8654;flip:y;height:9;width:348;" filled="f" stroked="t" coordsize="21600,21600" o:gfxdata="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1Y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32" type="#_x0000_t32" style="position:absolute;left:6925;top:8935;height:1;width:876;" filled="f" stroked="t" coordsize="21600,21600" o:gfxdata="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q0Uq8AAAA&#10;2wAAAA8AAAAAAAAAAQAgAAAAIgAAAGRycy9kb3ducmV2LnhtbFBLAQIUABQAAAAIAIdO4kAzLwWe&#10;OwAAADkAAAAQAAAAAAAAAAEAIAAAAAsBAABkcnMvc2hhcGV4bWwueG1sUEsFBgAAAAAGAAYAWwEA&#10;ALUDAAAAAA==&#10;">
                  <v:fill on="f" focussize="0,0"/>
                  <v:stroke color="#000000" joinstyle="round" endarrow="block" endarrowlength="short"/>
                  <v:imagedata o:title=""/>
                  <o:lock v:ext="edit" aspectratio="f"/>
                </v:shape>
                <v:shape id="文本框 37" o:spid="_x0000_s1026" o:spt="202" type="#_x0000_t202" style="position:absolute;left:4584;top:8682;height:505;width:2341;" fillcolor="#FFFFFF" filled="t" stroked="t" coordsize="21600,21600" o:gfxdata="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6mzO8AAAA&#10;3A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扩大应急</w:t>
                        </w:r>
                      </w:p>
                    </w:txbxContent>
                  </v:textbox>
                </v:shape>
                <v:shape id="_x0000_s1026" o:spid="_x0000_s1026" o:spt="202" type="#_x0000_t202" style="position:absolute;left:7801;top:8682;height:505;width:1498;" fillcolor="#FFFFFF" filled="t" stroked="t" coordsize="21600,21600" o:gfxdata="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LC765AAAA2wAA&#10;AA8AAAAAAAAAAQAgAAAAIgAAAGRycy9kb3ducmV2LnhtbFBLAQIUABQAAAAIAIdO4kAzLwWeOwAA&#10;ADkAAAAQAAAAAAAAAAEAIAAAAAgBAABkcnMvc2hhcGV4bWwueG1sUEsFBgAAAAAGAAYAWwEAALID&#10;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救援行动</w:t>
                        </w:r>
                      </w:p>
                    </w:txbxContent>
                  </v:textbox>
                </v:shape>
                <v:line id="_x0000_s1026" o:spid="_x0000_s1026" o:spt="20" style="position:absolute;left:9924;top:9619;flip:y;height:9;width:348;" filled="f" stroked="t" coordsize="21600,21600" o:gfxdata="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R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10280;top:9332;height:504;width:2338;" fillcolor="#FFFFFF" filled="t" stroked="t" coordsize="21600,21600" o:gfxdata="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7dMW5AAAA2wAA&#10;AA8AAAAAAAAAAQAgAAAAIgAAAGRycy9kb3ducmV2LnhtbFBLAQIUABQAAAAIAIdO4kAzLwWeOwAA&#10;ADkAAAAQAAAAAAAAAAEAIAAAAAgBAABkcnMvc2hhcGV4bWwueG1sUEsFBgAAAAAGAAYAWwEAALID&#10;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val="en-US" w:eastAsia="zh-CN" w:bidi="ar-SA"/>
                          </w:rPr>
                          <w:t>调度通讯联络</w:t>
                        </w:r>
                        <w:r>
                          <w:rPr>
                            <w:rFonts w:hint="eastAsia" w:ascii="仿宋_GB2312" w:hAnsi="仿宋_GB2312" w:cs="仿宋_GB2312"/>
                            <w:color w:val="000000"/>
                            <w:kern w:val="2"/>
                            <w:sz w:val="21"/>
                            <w:szCs w:val="21"/>
                            <w:lang w:eastAsia="zh-CN" w:bidi="ar-SA"/>
                          </w:rPr>
                          <w:t>组</w:t>
                        </w:r>
                      </w:p>
                    </w:txbxContent>
                  </v:textbox>
                </v:shape>
                <v:shape id="文本框 42" o:spid="_x0000_s1026" o:spt="202" type="#_x0000_t202" style="position:absolute;left:4584;top:10005;height:504;width:2341;" fillcolor="#FFFFFF" filled="t" stroked="t" coordsize="21600,21600" o:gfxdata="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dj6ovQAA&#10;ANw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申请增援</w:t>
                        </w:r>
                      </w:p>
                    </w:txbxContent>
                  </v:textbox>
                </v:shape>
                <v:shape id="菱形 43" o:spid="_x0000_s1026" o:spt="4" type="#_x0000_t4" style="position:absolute;left:7413;top:9868;height:780;width:2273;" fillcolor="#FFFFFF" filled="t" stroked="t" coordsize="21600,21600" o:gfxdata="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uLp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0" w:line="240" w:lineRule="atLeast"/>
                          <w:ind w:firstLine="0" w:firstLineChars="0"/>
                          <w:jc w:val="center"/>
                          <w:textAlignment w:val="auto"/>
                          <w:rPr>
                            <w:rFonts w:ascii="仿宋_GB2312"/>
                            <w:sz w:val="18"/>
                            <w:szCs w:val="18"/>
                          </w:rPr>
                        </w:pPr>
                        <w:r>
                          <w:rPr>
                            <w:rFonts w:hint="eastAsia" w:ascii="仿宋_GB2312"/>
                            <w:sz w:val="18"/>
                            <w:szCs w:val="18"/>
                          </w:rPr>
                          <w:t>事态控制</w:t>
                        </w:r>
                      </w:p>
                    </w:txbxContent>
                  </v:textbox>
                </v:shape>
                <v:shape id="_x0000_s1026" o:spid="_x0000_s1026" o:spt="32" type="#_x0000_t32" style="position:absolute;left:6470;top:11626;flip:x;height:1;width:896;" filled="f" stroked="t" coordsize="21600,21600" o:gfxdata="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ln3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_x0000_s1026" o:spid="_x0000_s1026" o:spt="20" style="position:absolute;left:9940;top:10525;flip:y;height:9;width:348;"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10280;top:10232;height:504;width:2338;" fillcolor="#FFFFFF" filled="t" stroked="t" coordsize="21600,21600" o:gfxdata="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nkkq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val="en-US" w:eastAsia="zh-CN" w:bidi="ar-SA"/>
                          </w:rPr>
                          <w:t>机电运输</w:t>
                        </w:r>
                        <w:r>
                          <w:rPr>
                            <w:rFonts w:hint="eastAsia" w:ascii="仿宋_GB2312" w:hAnsi="仿宋_GB2312" w:cs="仿宋_GB2312"/>
                            <w:color w:val="000000"/>
                            <w:kern w:val="2"/>
                            <w:sz w:val="21"/>
                            <w:szCs w:val="21"/>
                            <w:lang w:eastAsia="zh-CN" w:bidi="ar-SA"/>
                          </w:rPr>
                          <w:t>组</w:t>
                        </w:r>
                      </w:p>
                    </w:txbxContent>
                  </v:textbox>
                </v:shape>
                <v:shape id="_x0000_s1026" o:spid="_x0000_s1026" o:spt="32" type="#_x0000_t32" style="position:absolute;left:6925;top:10256;flip:x;height:3;width:488;" filled="f" stroked="t" coordsize="21600,21600" o:gfxdata="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ZLFLsAAADb&#10;AAAADwAAAAAAAAABACAAAAAiAAAAZHJzL2Rvd25yZXYueG1sUEsBAhQAFAAAAAgAh07iQDMvBZ47&#10;AAAAOQAAABAAAAAAAAAAAQAgAAAACgEAAGRycy9zaGFwZXhtbC54bWxQSwUGAAAAAAYABgBbAQAA&#10;tAMAAAAA&#10;">
                  <v:fill on="f" focussize="0,0"/>
                  <v:stroke color="#000000" joinstyle="round" endarrow="block" endarrowlength="short"/>
                  <v:imagedata o:title=""/>
                  <o:lock v:ext="edit" aspectratio="f"/>
                </v:shape>
                <v:shape id="_x0000_s1026" o:spid="_x0000_s1026" o:spt="32" type="#_x0000_t32" style="position:absolute;left:8549;top:10648;height:727;width:1;" filled="f" stroked="t" coordsize="21600,21600" o:gfxdata="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5PeugAAANsA&#10;AAAPAAAAAAAAAAEAIAAAACIAAABkcnMvZG93bnJldi54bWxQSwECFAAUAAAACACHTuJAMy8FnjsA&#10;AAA5AAAAEAAAAAAAAAABACAAAAAJAQAAZHJzL3NoYXBleG1sLnhtbFBLBQYAAAAABgAGAFsBAACz&#10;AwAAAAA=&#10;">
                  <v:fill on="f" focussize="0,0"/>
                  <v:stroke color="#000000" joinstyle="round" endarrow="block" endarrowlength="short"/>
                  <v:imagedata o:title=""/>
                  <o:lock v:ext="edit" aspectratio="f"/>
                </v:shape>
                <v:shape id="_x0000_s1026" o:spid="_x0000_s1026" o:spt="202" type="#_x0000_t202" style="position:absolute;left:10280;top:11132;height:504;width:2338;" fillcolor="#FFFFFF" filled="t" stroked="t" coordsize="21600,21600" o:gfxdata="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B3Vi/&#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hAnsi="仿宋_GB2312" w:cs="仿宋_GB2312"/>
                            <w:color w:val="000000"/>
                            <w:kern w:val="2"/>
                            <w:sz w:val="21"/>
                            <w:szCs w:val="21"/>
                            <w:lang w:val="en-US" w:eastAsia="zh-CN" w:bidi="ar-SA"/>
                          </w:rPr>
                          <w:t>其余应急工作小</w:t>
                        </w:r>
                        <w:r>
                          <w:rPr>
                            <w:rFonts w:hint="eastAsia" w:ascii="仿宋_GB2312" w:hAnsi="仿宋_GB2312" w:cs="仿宋_GB2312"/>
                            <w:color w:val="000000"/>
                            <w:kern w:val="2"/>
                            <w:sz w:val="21"/>
                            <w:szCs w:val="21"/>
                            <w:lang w:eastAsia="zh-CN" w:bidi="ar-SA"/>
                          </w:rPr>
                          <w:t>组</w:t>
                        </w:r>
                      </w:p>
                    </w:txbxContent>
                  </v:textbox>
                </v:shape>
                <v:shape id="_x0000_s1026" o:spid="_x0000_s1026" o:spt="34" type="#_x0000_t34" style="position:absolute;left:6470;top:11050;height:1177;width:1;" filled="f" stroked="t" coordsize="21600,21600" o:gfxdata="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yBLu5AAAA2wAA&#10;AA8AAAAAAAAAAQAgAAAAIgAAAGRycy9kb3ducmV2LnhtbFBLAQIUABQAAAAIAIdO4kAzLwWeOwAA&#10;ADkAAAAQAAAAAAAAAAEAIAAAAAgBAABkcnMvc2hhcGV4bWwueG1sUEsFBgAAAAAGAAYAWwEAALID&#10;AAAAAA==&#10;" adj="7621824">
                  <v:fill on="f" focussize="0,0"/>
                  <v:stroke color="#000000" joinstyle="miter"/>
                  <v:imagedata o:title=""/>
                  <o:lock v:ext="edit" aspectratio="f"/>
                </v:shape>
                <v:shape id="_x0000_s1026" o:spid="_x0000_s1026" o:spt="202" type="#_x0000_t202" style="position:absolute;left:4657;top:10796;height:507;width:1801;" fillcolor="#FFFFFF" filled="t" stroked="t" coordsize="21600,21600" o:gfxdata="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5Hg7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现场清理</w:t>
                        </w:r>
                      </w:p>
                    </w:txbxContent>
                  </v:textbox>
                </v:shape>
                <v:shape id="_x0000_s1026" o:spid="_x0000_s1026" o:spt="202" type="#_x0000_t202" style="position:absolute;left:8179;top:10789;height:473;width:500;"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40"/>
                        </w:pPr>
                        <w:r>
                          <w:t>Y</w:t>
                        </w:r>
                      </w:p>
                    </w:txbxContent>
                  </v:textbox>
                </v:shape>
                <v:line id="_x0000_s1026" o:spid="_x0000_s1026" o:spt="20" style="position:absolute;left:9948;top:11386;flip:y;height:9;width:348;" filled="f" stroked="t" coordsize="21600,21600" o:gfxdata="UEsDBAoAAAAAAIdO4kAAAAAAAAAAAAAAAAAEAAAAZHJzL1BLAwQUAAAACACHTuJAcIrJNb0AAADb&#10;AAAADwAAAGRycy9kb3ducmV2LnhtbEWPQWvCQBSE74L/YXmF3uquSkV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k1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4657;top:11374;height:505;width:1801;" fillcolor="#FFFFFF" filled="t" stroked="t" coordsize="21600,21600" o:gfxdata="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Z5Bu8AAAA&#10;2w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rPr>
                        </w:pPr>
                        <w:r>
                          <w:rPr>
                            <w:rFonts w:hint="eastAsia" w:ascii="仿宋_GB2312"/>
                            <w:sz w:val="21"/>
                            <w:szCs w:val="21"/>
                          </w:rPr>
                          <w:t>解除警戒</w:t>
                        </w:r>
                      </w:p>
                    </w:txbxContent>
                  </v:textbox>
                </v:shape>
                <v:shape id="_x0000_s1026" o:spid="_x0000_s1026" o:spt="202" type="#_x0000_t202" style="position:absolute;left:7378;top:11374;height:504;width:2341;" fillcolor="#FFFFFF" filled="t" stroked="t" coordsize="21600,21600" o:gfxdata="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BgL4A&#10;AADbAAAADwAAAAAAAAABACAAAAAiAAAAZHJzL2Rvd25yZXYueG1sUEsBAhQAFAAAAAgAh07iQDMv&#10;BZ47AAAAOQAAABAAAAAAAAAAAQAgAAAADQEAAGRycy9zaGFwZXhtbC54bWxQSwUGAAAAAAYABgBb&#10;AQAAtwM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rPr>
                        </w:pPr>
                        <w:r>
                          <w:rPr>
                            <w:rFonts w:hint="eastAsia" w:ascii="仿宋_GB2312"/>
                            <w:sz w:val="21"/>
                            <w:szCs w:val="21"/>
                          </w:rPr>
                          <w:t>应急恢复</w:t>
                        </w:r>
                      </w:p>
                    </w:txbxContent>
                  </v:textbox>
                </v:shape>
                <v:roundrect id="_x0000_s1026" o:spid="_x0000_s1026" o:spt="2" style="position:absolute;left:7535;top:12592;height:459;width:1980;" fillcolor="#FFFFFF" filled="t" stroked="t" coordsize="21600,21600" arcsize="0.166666666666667" o:gfxdata="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soU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应急结束</w:t>
                        </w:r>
                      </w:p>
                    </w:txbxContent>
                  </v:textbox>
                </v:roundrect>
                <v:shape id="_x0000_s1026" o:spid="_x0000_s1026" o:spt="202" type="#_x0000_t202" style="position:absolute;left:4657;top:11974;height:505;width:1801;" fillcolor="#FFFFFF" filled="t" stroked="t" coordsize="21600,21600" o:gfxdata="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Lemy/&#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sz w:val="21"/>
                            <w:szCs w:val="21"/>
                          </w:rPr>
                        </w:pPr>
                        <w:r>
                          <w:rPr>
                            <w:rFonts w:hint="eastAsia" w:ascii="仿宋_GB2312"/>
                            <w:sz w:val="21"/>
                            <w:szCs w:val="21"/>
                          </w:rPr>
                          <w:t>善后处理</w:t>
                        </w:r>
                      </w:p>
                    </w:txbxContent>
                  </v:textbox>
                </v:shape>
                <v:shape id="_x0000_s1026" o:spid="_x0000_s1026" o:spt="32" type="#_x0000_t32" style="position:absolute;left:8549;top:11880;height:712;width:1;" filled="f" stroked="t" coordsize="21600,21600" o:gfxdata="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JgUDugAAANsA&#10;AAAPAAAAAAAAAAEAIAAAACIAAABkcnMvZG93bnJldi54bWxQSwECFAAUAAAACACHTuJAMy8FnjsA&#10;AAA5AAAAEAAAAAAAAAABACAAAAAJAQAAZHJzL3NoYXBleG1sLnhtbFBLBQYAAAAABgAGAFsBAACz&#10;AwAAAAA=&#10;">
                  <v:fill on="f" focussize="0,0"/>
                  <v:stroke color="#000000" joinstyle="round" endarrow="block" endarrowlength="short"/>
                  <v:imagedata o:title=""/>
                  <o:lock v:ext="edit" aspectratio="f"/>
                </v:shape>
                <v:shape id="_x0000_s1026" o:spid="_x0000_s1026" o:spt="32" type="#_x0000_t32" style="position:absolute;left:9539;top:12826;height:1;width:656;" filled="f" stroked="t" coordsize="21600,21600" o:gfxdata="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Yxj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202" type="#_x0000_t202" style="position:absolute;left:10195;top:12574;height:505;width:2341;" fillcolor="#FFFFFF" filled="t" stroked="t" coordsize="21600,21600" o:gfxdata="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jiiltwAAANsAAAAP&#10;AAAAAAAAAAEAIAAAACIAAABkcnMvZG93bnJldi54bWxQSwECFAAUAAAACACHTuJAMy8FnjsAAAA5&#10;AAAAEAAAAAAAAAABACAAAAAGAQAAZHJzL3NoYXBleG1sLnhtbFBLBQYAAAAABgAGAFsBAACwAwAA&#10;AAA=&#10;">
                  <v:fill on="t" focussize="0,0"/>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line="240" w:lineRule="atLeast"/>
                          <w:ind w:firstLine="0" w:firstLineChars="0"/>
                          <w:jc w:val="center"/>
                          <w:textAlignment w:val="auto"/>
                          <w:rPr>
                            <w:rFonts w:ascii="仿宋_GB2312"/>
                          </w:rPr>
                        </w:pPr>
                        <w:r>
                          <w:rPr>
                            <w:rFonts w:hint="eastAsia" w:ascii="仿宋_GB2312"/>
                            <w:sz w:val="21"/>
                            <w:szCs w:val="21"/>
                          </w:rPr>
                          <w:t>总结评审</w:t>
                        </w:r>
                      </w:p>
                    </w:txbxContent>
                  </v:textbox>
                </v:shape>
              </v:group>
            </w:pict>
          </mc:Fallback>
        </mc:AlternateConten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spacing w:line="240" w:lineRule="auto"/>
        <w:ind w:firstLine="0" w:firstLineChars="0"/>
        <w:rPr>
          <w:rStyle w:val="18"/>
          <w:rFonts w:hint="eastAsia" w:ascii="仿宋" w:hAnsi="仿宋" w:eastAsia="仿宋" w:cs="仿宋"/>
          <w:b/>
          <w:sz w:val="36"/>
          <w:szCs w:val="36"/>
          <w:lang w:eastAsia="zh-CN"/>
        </w:rPr>
      </w:pPr>
    </w:p>
    <w:p>
      <w:pPr>
        <w:bidi w:val="0"/>
        <w:spacing w:line="240" w:lineRule="auto"/>
        <w:ind w:firstLine="0" w:firstLineChars="0"/>
        <w:rPr>
          <w:rStyle w:val="18"/>
          <w:rFonts w:hint="eastAsia" w:ascii="仿宋" w:hAnsi="仿宋" w:eastAsia="仿宋" w:cs="仿宋"/>
          <w:b/>
          <w:sz w:val="36"/>
          <w:szCs w:val="36"/>
          <w:lang w:eastAsia="zh-CN"/>
        </w:rPr>
      </w:pPr>
    </w:p>
    <w:p>
      <w:pPr>
        <w:bidi w:val="0"/>
        <w:spacing w:line="240" w:lineRule="auto"/>
        <w:ind w:firstLine="0" w:firstLineChars="0"/>
        <w:rPr>
          <w:rStyle w:val="18"/>
          <w:rFonts w:hint="eastAsia" w:ascii="仿宋" w:hAnsi="仿宋" w:eastAsia="仿宋" w:cs="仿宋"/>
          <w:b/>
          <w:sz w:val="36"/>
          <w:szCs w:val="36"/>
          <w:lang w:eastAsia="zh-CN"/>
        </w:rPr>
      </w:pPr>
    </w:p>
    <w:p>
      <w:pPr>
        <w:bidi w:val="0"/>
        <w:spacing w:line="240" w:lineRule="auto"/>
        <w:ind w:firstLine="0" w:firstLineChars="0"/>
        <w:rPr>
          <w:rStyle w:val="18"/>
          <w:rFonts w:hint="eastAsia" w:ascii="仿宋" w:hAnsi="仿宋" w:eastAsia="仿宋" w:cs="仿宋"/>
          <w:b/>
          <w:sz w:val="36"/>
          <w:szCs w:val="36"/>
          <w:lang w:eastAsia="zh-CN"/>
        </w:rPr>
      </w:pPr>
      <w:r>
        <w:rPr>
          <w:rStyle w:val="18"/>
          <w:rFonts w:hint="eastAsia" w:ascii="仿宋" w:hAnsi="仿宋" w:eastAsia="仿宋" w:cs="仿宋"/>
          <w:b/>
          <w:sz w:val="36"/>
          <w:szCs w:val="36"/>
          <w:lang w:eastAsia="zh-CN"/>
        </w:rPr>
        <w:br w:type="page"/>
      </w:r>
    </w:p>
    <w:p>
      <w:pPr>
        <w:pStyle w:val="5"/>
        <w:bidi w:val="0"/>
        <w:rPr>
          <w:rStyle w:val="17"/>
          <w:rFonts w:hint="default"/>
          <w:b/>
          <w:lang w:val="en-US" w:eastAsia="zh-CN"/>
        </w:rPr>
      </w:pPr>
      <w:r>
        <w:rPr>
          <w:rStyle w:val="17"/>
          <w:rFonts w:hint="eastAsia"/>
          <w:b/>
          <w:lang w:val="en-US" w:eastAsia="zh-CN"/>
        </w:rPr>
        <w:t>7.3 各类技术图纸与避灾路线图</w:t>
      </w:r>
    </w:p>
    <w:p>
      <w:pPr>
        <w:keepNext w:val="0"/>
        <w:keepLines w:val="0"/>
        <w:pageBreakBefore w:val="0"/>
        <w:widowControl w:val="0"/>
        <w:kinsoku/>
        <w:wordWrap/>
        <w:overflowPunct/>
        <w:topLinePunct/>
        <w:autoSpaceDE/>
        <w:autoSpaceDN/>
        <w:bidi w:val="0"/>
        <w:adjustRightInd/>
        <w:snapToGrid/>
        <w:spacing w:line="500" w:lineRule="exact"/>
        <w:ind w:left="0" w:leftChars="0" w:firstLine="560" w:firstLineChars="200"/>
        <w:jc w:val="both"/>
        <w:textAlignment w:val="auto"/>
        <w:rPr>
          <w:rFonts w:hint="eastAsia"/>
          <w:lang w:val="en-US" w:eastAsia="zh-CN"/>
        </w:rPr>
      </w:pPr>
      <w:bookmarkStart w:id="1032" w:name="_Toc20011"/>
      <w:r>
        <w:rPr>
          <w:rFonts w:hint="eastAsia"/>
          <w:lang w:val="en-US" w:eastAsia="zh-CN"/>
        </w:rPr>
        <w:t>（1）矿井地质和水文地质图。</w:t>
      </w:r>
    </w:p>
    <w:p>
      <w:pPr>
        <w:keepNext w:val="0"/>
        <w:keepLines w:val="0"/>
        <w:pageBreakBefore w:val="0"/>
        <w:widowControl w:val="0"/>
        <w:kinsoku/>
        <w:wordWrap/>
        <w:overflowPunct/>
        <w:topLinePunct/>
        <w:autoSpaceDE/>
        <w:autoSpaceDN/>
        <w:bidi w:val="0"/>
        <w:adjustRightInd/>
        <w:snapToGrid/>
        <w:spacing w:line="500" w:lineRule="exact"/>
        <w:ind w:left="0" w:leftChars="0" w:firstLine="560" w:firstLineChars="200"/>
        <w:jc w:val="both"/>
        <w:textAlignment w:val="auto"/>
        <w:rPr>
          <w:rFonts w:hint="eastAsia"/>
          <w:lang w:val="en-US" w:eastAsia="zh-CN"/>
        </w:rPr>
      </w:pPr>
      <w:r>
        <w:rPr>
          <w:rFonts w:hint="eastAsia"/>
          <w:lang w:val="en-US" w:eastAsia="zh-CN"/>
        </w:rPr>
        <w:t>（2）井上、下对照图。</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（3）巷道布置图。</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（4）采掘工程平面图。</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（5）通风系统图。</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（6）井下运输系统图。</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（7）安全监测装备布置图。</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（8）排水、防尘、防火注浆、压风、充填、抽放瓦斯等管路系统图。</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（9）井下通信系统图。</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（10）井上、下配电系统图和井下电气设备布置图。标明电缆、馈电开关、整定值、位置等。</w:t>
      </w:r>
    </w:p>
    <w:p>
      <w:pPr>
        <w:keepNext w:val="0"/>
        <w:keepLines w:val="0"/>
        <w:pageBreakBefore w:val="0"/>
        <w:widowControl w:val="0"/>
        <w:kinsoku/>
        <w:wordWrap/>
        <w:overflowPunct/>
        <w:topLinePunct/>
        <w:autoSpaceDE/>
        <w:autoSpaceDN/>
        <w:bidi w:val="0"/>
        <w:adjustRightInd/>
        <w:snapToGrid/>
        <w:spacing w:line="500" w:lineRule="exact"/>
        <w:jc w:val="both"/>
        <w:textAlignment w:val="auto"/>
        <w:rPr>
          <w:rFonts w:hint="eastAsia"/>
          <w:lang w:val="en-US" w:eastAsia="zh-CN"/>
        </w:rPr>
      </w:pPr>
      <w:r>
        <w:rPr>
          <w:rFonts w:hint="eastAsia"/>
          <w:lang w:val="en-US" w:eastAsia="zh-CN"/>
        </w:rPr>
        <w:t>（11）井下避灾路线图。</w:t>
      </w:r>
    </w:p>
    <w:p>
      <w:pPr>
        <w:ind w:left="0" w:leftChars="0" w:firstLine="562" w:firstLineChars="200"/>
        <w:rPr>
          <w:rStyle w:val="17"/>
          <w:rFonts w:hint="eastAsia"/>
          <w:b/>
          <w:lang w:val="en-US" w:eastAsia="zh-CN"/>
        </w:rPr>
        <w:sectPr>
          <w:pgSz w:w="11905" w:h="16838"/>
          <w:pgMar w:top="1304"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 w:linePitch="412" w:charSpace="0"/>
        </w:sectPr>
      </w:pPr>
      <w:r>
        <w:rPr>
          <w:rStyle w:val="17"/>
          <w:rFonts w:hint="eastAsia"/>
          <w:b/>
          <w:lang w:val="en-US" w:eastAsia="zh-CN"/>
        </w:rPr>
        <w:t>因以上图纸因篇幅加大，在应急救援指挥部备有。</w:t>
      </w:r>
    </w:p>
    <w:p>
      <w:pPr>
        <w:pStyle w:val="4"/>
        <w:bidi w:val="0"/>
        <w:rPr>
          <w:rFonts w:hint="eastAsia"/>
          <w:lang w:val="en-US" w:eastAsia="zh-CN"/>
        </w:rPr>
      </w:pPr>
      <w:bookmarkStart w:id="1033" w:name="_Toc22790"/>
      <w:bookmarkStart w:id="1034" w:name="_Toc22866"/>
      <w:r>
        <w:rPr>
          <w:rFonts w:hint="eastAsia"/>
          <w:lang w:val="en-US" w:eastAsia="zh-CN"/>
        </w:rPr>
        <w:t>8 应急救援协议、医疗救护协议</w:t>
      </w:r>
      <w:bookmarkEnd w:id="1033"/>
      <w:bookmarkEnd w:id="1034"/>
    </w:p>
    <w:p>
      <w:pPr>
        <w:bidi w:val="0"/>
        <w:ind w:left="0" w:leftChars="0" w:firstLine="0" w:firstLineChars="0"/>
        <w:rPr>
          <w:rFonts w:hint="eastAsia"/>
          <w:lang w:eastAsia="zh-CN"/>
        </w:rPr>
      </w:pPr>
      <w:r>
        <w:rPr>
          <w:rFonts w:hint="eastAsia"/>
          <w:lang w:eastAsia="zh-CN"/>
        </w:rPr>
        <w:drawing>
          <wp:inline distT="0" distB="0" distL="114300" distR="114300">
            <wp:extent cx="5758815" cy="8145780"/>
            <wp:effectExtent l="0" t="0" r="13335" b="7620"/>
            <wp:docPr id="35" name="图片 35" descr="救护协议书(2)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救护协议书(2)_页面_1"/>
                    <pic:cNvPicPr>
                      <a:picLocks noChangeAspect="1"/>
                    </pic:cNvPicPr>
                  </pic:nvPicPr>
                  <pic:blipFill>
                    <a:blip r:embed="rId19"/>
                    <a:stretch>
                      <a:fillRect/>
                    </a:stretch>
                  </pic:blipFill>
                  <pic:spPr>
                    <a:xfrm>
                      <a:off x="0" y="0"/>
                      <a:ext cx="5758815" cy="8145780"/>
                    </a:xfrm>
                    <a:prstGeom prst="rect">
                      <a:avLst/>
                    </a:prstGeom>
                  </pic:spPr>
                </pic:pic>
              </a:graphicData>
            </a:graphic>
          </wp:inline>
        </w:drawing>
      </w:r>
    </w:p>
    <w:p>
      <w:pPr>
        <w:bidi w:val="0"/>
        <w:ind w:left="0" w:leftChars="0" w:firstLine="0" w:firstLineChars="0"/>
        <w:rPr>
          <w:rFonts w:hint="eastAsia"/>
          <w:lang w:eastAsia="zh-CN"/>
        </w:rPr>
      </w:pPr>
      <w:r>
        <w:rPr>
          <w:rFonts w:hint="eastAsia"/>
          <w:lang w:eastAsia="zh-CN"/>
        </w:rPr>
        <w:drawing>
          <wp:inline distT="0" distB="0" distL="114300" distR="114300">
            <wp:extent cx="5758815" cy="8674100"/>
            <wp:effectExtent l="0" t="0" r="13335" b="12700"/>
            <wp:docPr id="62" name="图片 62" descr="救护协议书(2)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救护协议书(2)_页面_2"/>
                    <pic:cNvPicPr>
                      <a:picLocks noChangeAspect="1"/>
                    </pic:cNvPicPr>
                  </pic:nvPicPr>
                  <pic:blipFill>
                    <a:blip r:embed="rId20"/>
                    <a:stretch>
                      <a:fillRect/>
                    </a:stretch>
                  </pic:blipFill>
                  <pic:spPr>
                    <a:xfrm>
                      <a:off x="0" y="0"/>
                      <a:ext cx="5758815" cy="8674100"/>
                    </a:xfrm>
                    <a:prstGeom prst="rect">
                      <a:avLst/>
                    </a:prstGeom>
                  </pic:spPr>
                </pic:pic>
              </a:graphicData>
            </a:graphic>
          </wp:inline>
        </w:drawing>
      </w:r>
    </w:p>
    <w:p>
      <w:pPr>
        <w:bidi w:val="0"/>
        <w:ind w:left="0" w:leftChars="0" w:firstLine="0" w:firstLineChars="0"/>
        <w:rPr>
          <w:rFonts w:hint="eastAsia"/>
          <w:lang w:eastAsia="zh-CN"/>
        </w:rPr>
      </w:pPr>
      <w:r>
        <w:rPr>
          <w:rFonts w:hint="eastAsia"/>
          <w:lang w:eastAsia="zh-CN"/>
        </w:rPr>
        <w:drawing>
          <wp:inline distT="0" distB="0" distL="114300" distR="114300">
            <wp:extent cx="5758815" cy="8769350"/>
            <wp:effectExtent l="0" t="0" r="13335" b="12700"/>
            <wp:docPr id="63" name="图片 63" descr="救护协议书(2)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救护协议书(2)_页面_3"/>
                    <pic:cNvPicPr>
                      <a:picLocks noChangeAspect="1"/>
                    </pic:cNvPicPr>
                  </pic:nvPicPr>
                  <pic:blipFill>
                    <a:blip r:embed="rId21"/>
                    <a:stretch>
                      <a:fillRect/>
                    </a:stretch>
                  </pic:blipFill>
                  <pic:spPr>
                    <a:xfrm>
                      <a:off x="0" y="0"/>
                      <a:ext cx="5758815" cy="8769350"/>
                    </a:xfrm>
                    <a:prstGeom prst="rect">
                      <a:avLst/>
                    </a:prstGeom>
                  </pic:spPr>
                </pic:pic>
              </a:graphicData>
            </a:graphic>
          </wp:inline>
        </w:drawing>
      </w:r>
    </w:p>
    <w:p>
      <w:pPr>
        <w:bidi w:val="0"/>
        <w:ind w:left="0" w:leftChars="0" w:firstLine="0" w:firstLineChars="0"/>
        <w:rPr>
          <w:rFonts w:hint="eastAsia"/>
          <w:lang w:eastAsia="zh-CN"/>
        </w:rPr>
      </w:pPr>
      <w:r>
        <w:rPr>
          <w:rFonts w:hint="eastAsia"/>
          <w:lang w:eastAsia="zh-CN"/>
        </w:rPr>
        <w:drawing>
          <wp:inline distT="0" distB="0" distL="114300" distR="114300">
            <wp:extent cx="5758815" cy="8682355"/>
            <wp:effectExtent l="0" t="0" r="13335" b="4445"/>
            <wp:docPr id="64" name="图片 64" descr="救护协议书(2)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救护协议书(2)_页面_4"/>
                    <pic:cNvPicPr>
                      <a:picLocks noChangeAspect="1"/>
                    </pic:cNvPicPr>
                  </pic:nvPicPr>
                  <pic:blipFill>
                    <a:blip r:embed="rId22"/>
                    <a:stretch>
                      <a:fillRect/>
                    </a:stretch>
                  </pic:blipFill>
                  <pic:spPr>
                    <a:xfrm>
                      <a:off x="0" y="0"/>
                      <a:ext cx="5758815" cy="8682355"/>
                    </a:xfrm>
                    <a:prstGeom prst="rect">
                      <a:avLst/>
                    </a:prstGeom>
                  </pic:spPr>
                </pic:pic>
              </a:graphicData>
            </a:graphic>
          </wp:inline>
        </w:drawing>
      </w:r>
    </w:p>
    <w:p>
      <w:pPr>
        <w:bidi w:val="0"/>
        <w:rPr>
          <w:rFonts w:hint="eastAsia"/>
          <w:lang w:eastAsia="zh-CN"/>
        </w:rPr>
      </w:pPr>
      <w:r>
        <w:rPr>
          <w:rFonts w:hint="eastAsia"/>
          <w:lang w:eastAsia="zh-CN"/>
        </w:rPr>
        <w:br w:type="page"/>
      </w:r>
    </w:p>
    <w:p>
      <w:pPr>
        <w:bidi w:val="0"/>
        <w:rPr>
          <w:rFonts w:hint="eastAsia"/>
          <w:lang w:eastAsia="zh-CN"/>
        </w:rPr>
        <w:sectPr>
          <w:headerReference r:id="rId10" w:type="default"/>
          <w:pgSz w:w="11905" w:h="16838"/>
          <w:pgMar w:top="1304"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 w:linePitch="412" w:charSpace="0"/>
        </w:sectPr>
      </w:pPr>
    </w:p>
    <w:p>
      <w:pPr>
        <w:bidi w:val="0"/>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-720090</wp:posOffset>
            </wp:positionH>
            <wp:positionV relativeFrom="paragraph">
              <wp:posOffset>-339090</wp:posOffset>
            </wp:positionV>
            <wp:extent cx="7200265" cy="9849485"/>
            <wp:effectExtent l="0" t="0" r="635" b="0"/>
            <wp:wrapNone/>
            <wp:docPr id="37" name="图片 37" descr="医疗救援协议_页面_1"/>
            <wp:cNvGraphicFramePr/>
            <a:graphic xmlns:a="http://schemas.openxmlformats.org/drawingml/2006/main">
              <a:graphicData uri="http://schemas.openxmlformats.org/drawingml/2006/picture">
                <pic:pic xmlns:pic="http://schemas.openxmlformats.org/drawingml/2006/picture">
                  <pic:nvPicPr>
                    <pic:cNvPr id="37" name="图片 37" descr="医疗救援协议_页面_1"/>
                    <pic:cNvPicPr/>
                  </pic:nvPicPr>
                  <pic:blipFill>
                    <a:blip r:embed="rId23">
                      <a:clrChange>
                        <a:clrFrom>
                          <a:srgbClr val="FFFFFF">
                            <a:alpha val="100000"/>
                          </a:srgbClr>
                        </a:clrFrom>
                        <a:clrTo>
                          <a:srgbClr val="FFFFFF">
                            <a:alpha val="100000"/>
                            <a:alpha val="0"/>
                          </a:srgbClr>
                        </a:clrTo>
                      </a:clrChange>
                    </a:blip>
                    <a:stretch>
                      <a:fillRect/>
                    </a:stretch>
                  </pic:blipFill>
                  <pic:spPr>
                    <a:xfrm>
                      <a:off x="0" y="0"/>
                      <a:ext cx="7200265" cy="9849485"/>
                    </a:xfrm>
                    <a:prstGeom prst="rect">
                      <a:avLst/>
                    </a:prstGeom>
                  </pic:spPr>
                </pic:pic>
              </a:graphicData>
            </a:graphic>
          </wp:anchor>
        </w:drawing>
      </w:r>
      <w:r>
        <w:rPr>
          <w:rFonts w:hint="eastAsia"/>
          <w:lang w:eastAsia="zh-CN"/>
        </w:rPr>
        <w:br w:type="page"/>
      </w:r>
    </w:p>
    <w:p>
      <w:pPr>
        <w:bidi w:val="0"/>
        <w:rPr>
          <w:rFonts w:hint="eastAsia"/>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-720090</wp:posOffset>
            </wp:positionH>
            <wp:positionV relativeFrom="paragraph">
              <wp:posOffset>-614680</wp:posOffset>
            </wp:positionV>
            <wp:extent cx="7200265" cy="9942830"/>
            <wp:effectExtent l="0" t="0" r="0" b="1270"/>
            <wp:wrapNone/>
            <wp:docPr id="43" name="图片 43" descr="医疗救援协议_页面_2"/>
            <wp:cNvGraphicFramePr/>
            <a:graphic xmlns:a="http://schemas.openxmlformats.org/drawingml/2006/main">
              <a:graphicData uri="http://schemas.openxmlformats.org/drawingml/2006/picture">
                <pic:pic xmlns:pic="http://schemas.openxmlformats.org/drawingml/2006/picture">
                  <pic:nvPicPr>
                    <pic:cNvPr id="43" name="图片 43" descr="医疗救援协议_页面_2"/>
                    <pic:cNvPicPr/>
                  </pic:nvPicPr>
                  <pic:blipFill>
                    <a:blip r:embed="rId24">
                      <a:clrChange>
                        <a:clrFrom>
                          <a:srgbClr val="FFFFFF">
                            <a:alpha val="100000"/>
                          </a:srgbClr>
                        </a:clrFrom>
                        <a:clrTo>
                          <a:srgbClr val="FFFFFF">
                            <a:alpha val="100000"/>
                            <a:alpha val="0"/>
                          </a:srgbClr>
                        </a:clrTo>
                      </a:clrChange>
                    </a:blip>
                    <a:stretch>
                      <a:fillRect/>
                    </a:stretch>
                  </pic:blipFill>
                  <pic:spPr>
                    <a:xfrm>
                      <a:off x="0" y="0"/>
                      <a:ext cx="7200265" cy="9942830"/>
                    </a:xfrm>
                    <a:prstGeom prst="rect">
                      <a:avLst/>
                    </a:prstGeom>
                  </pic:spPr>
                </pic:pic>
              </a:graphicData>
            </a:graphic>
          </wp:anchor>
        </w:drawing>
      </w:r>
      <w:r>
        <w:rPr>
          <w:rFonts w:hint="eastAsia"/>
          <w:lang w:eastAsia="zh-CN"/>
        </w:rPr>
        <w:br w:type="page"/>
      </w:r>
    </w:p>
    <w:p>
      <w:pPr>
        <w:bidi w:val="0"/>
        <w:rPr>
          <w:rFonts w:hint="eastAsia"/>
          <w:lang w:eastAsia="zh-CN"/>
        </w:rPr>
      </w:pPr>
      <w:r>
        <w:rPr>
          <w:rFonts w:hint="eastAsia"/>
          <w:lang w:eastAsia="zh-CN"/>
        </w:rPr>
        <w:drawing>
          <wp:anchor distT="0" distB="0" distL="114300" distR="114300" simplePos="0" relativeHeight="251668480" behindDoc="0" locked="0" layoutInCell="1" allowOverlap="1">
            <wp:simplePos x="0" y="0"/>
            <wp:positionH relativeFrom="column">
              <wp:posOffset>-720090</wp:posOffset>
            </wp:positionH>
            <wp:positionV relativeFrom="paragraph">
              <wp:posOffset>-590550</wp:posOffset>
            </wp:positionV>
            <wp:extent cx="7200265" cy="9882505"/>
            <wp:effectExtent l="0" t="0" r="0" b="0"/>
            <wp:wrapNone/>
            <wp:docPr id="61" name="图片 61" descr="医疗救援协议_页面_3"/>
            <wp:cNvGraphicFramePr/>
            <a:graphic xmlns:a="http://schemas.openxmlformats.org/drawingml/2006/main">
              <a:graphicData uri="http://schemas.openxmlformats.org/drawingml/2006/picture">
                <pic:pic xmlns:pic="http://schemas.openxmlformats.org/drawingml/2006/picture">
                  <pic:nvPicPr>
                    <pic:cNvPr id="61" name="图片 61" descr="医疗救援协议_页面_3"/>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7200265" cy="9882505"/>
                    </a:xfrm>
                    <a:prstGeom prst="rect">
                      <a:avLst/>
                    </a:prstGeom>
                  </pic:spPr>
                </pic:pic>
              </a:graphicData>
            </a:graphic>
          </wp:anchor>
        </w:drawing>
      </w:r>
      <w:r>
        <w:rPr>
          <w:rFonts w:hint="eastAsia"/>
          <w:lang w:eastAsia="zh-CN"/>
        </w:rPr>
        <w:br w:type="page"/>
      </w:r>
    </w:p>
    <w:p>
      <w:pPr>
        <w:bidi w:val="0"/>
        <w:rPr>
          <w:rFonts w:hint="eastAsia"/>
          <w:lang w:eastAsia="zh-CN"/>
        </w:rPr>
      </w:pPr>
      <w:r>
        <w:rPr>
          <w:rFonts w:hint="eastAsia"/>
          <w:lang w:eastAsia="zh-CN"/>
        </w:rPr>
        <w:drawing>
          <wp:anchor distT="0" distB="0" distL="114300" distR="114300" simplePos="0" relativeHeight="251669504" behindDoc="0" locked="0" layoutInCell="1" allowOverlap="1">
            <wp:simplePos x="0" y="0"/>
            <wp:positionH relativeFrom="column">
              <wp:posOffset>-720090</wp:posOffset>
            </wp:positionH>
            <wp:positionV relativeFrom="paragraph">
              <wp:posOffset>-535940</wp:posOffset>
            </wp:positionV>
            <wp:extent cx="7200265" cy="9738360"/>
            <wp:effectExtent l="0" t="0" r="635" b="15240"/>
            <wp:wrapNone/>
            <wp:docPr id="66" name="图片 66" descr="医疗救援协议_页面_4"/>
            <wp:cNvGraphicFramePr/>
            <a:graphic xmlns:a="http://schemas.openxmlformats.org/drawingml/2006/main">
              <a:graphicData uri="http://schemas.openxmlformats.org/drawingml/2006/picture">
                <pic:pic xmlns:pic="http://schemas.openxmlformats.org/drawingml/2006/picture">
                  <pic:nvPicPr>
                    <pic:cNvPr id="66" name="图片 66" descr="医疗救援协议_页面_4"/>
                    <pic:cNvPicPr/>
                  </pic:nvPicPr>
                  <pic:blipFill>
                    <a:blip r:embed="rId26">
                      <a:clrChange>
                        <a:clrFrom>
                          <a:srgbClr val="FFFFFF">
                            <a:alpha val="100000"/>
                          </a:srgbClr>
                        </a:clrFrom>
                        <a:clrTo>
                          <a:srgbClr val="FFFFFF">
                            <a:alpha val="100000"/>
                            <a:alpha val="0"/>
                          </a:srgbClr>
                        </a:clrTo>
                      </a:clrChange>
                    </a:blip>
                    <a:stretch>
                      <a:fillRect/>
                    </a:stretch>
                  </pic:blipFill>
                  <pic:spPr>
                    <a:xfrm>
                      <a:off x="0" y="0"/>
                      <a:ext cx="7200265" cy="9738360"/>
                    </a:xfrm>
                    <a:prstGeom prst="rect">
                      <a:avLst/>
                    </a:prstGeom>
                  </pic:spPr>
                </pic:pic>
              </a:graphicData>
            </a:graphic>
          </wp:anchor>
        </w:drawing>
      </w:r>
      <w:r>
        <w:rPr>
          <w:rFonts w:hint="eastAsia"/>
          <w:lang w:eastAsia="zh-CN"/>
        </w:rPr>
        <w:br w:type="page"/>
      </w:r>
    </w:p>
    <w:p>
      <w:pPr>
        <w:pStyle w:val="4"/>
        <w:bidi w:val="0"/>
        <w:jc w:val="center"/>
        <w:rPr>
          <w:rStyle w:val="18"/>
          <w:rFonts w:hint="eastAsia" w:cs="仿宋"/>
          <w:b/>
          <w:caps w:val="0"/>
          <w:sz w:val="36"/>
          <w:szCs w:val="36"/>
          <w:lang w:val="en-US" w:eastAsia="zh-CN"/>
        </w:rPr>
        <w:sectPr>
          <w:type w:val="continuous"/>
          <w:pgSz w:w="11905" w:h="16838"/>
          <w:pgMar w:top="1304" w:right="1417" w:bottom="1417" w:left="1417" w:header="851" w:footer="1134" w:gutter="0"/>
          <w:pgBorders>
            <w:top w:val="none" w:sz="0" w:space="0"/>
            <w:left w:val="none" w:sz="0" w:space="0"/>
            <w:bottom w:val="none" w:sz="0" w:space="0"/>
            <w:right w:val="none" w:sz="0" w:space="0"/>
          </w:pgBorders>
          <w:pgNumType w:fmt="decimal"/>
          <w:cols w:space="427" w:num="2"/>
          <w:rtlGutter w:val="0"/>
          <w:docGrid w:type="lines" w:linePitch="412" w:charSpace="0"/>
        </w:sectPr>
      </w:pPr>
    </w:p>
    <w:p>
      <w:pPr>
        <w:pStyle w:val="4"/>
        <w:bidi w:val="0"/>
        <w:jc w:val="center"/>
        <w:rPr>
          <w:rStyle w:val="18"/>
          <w:rFonts w:hint="eastAsia" w:eastAsia="仿宋" w:cs="仿宋"/>
          <w:b/>
          <w:caps w:val="0"/>
          <w:sz w:val="36"/>
          <w:szCs w:val="36"/>
          <w:lang w:val="en-US" w:eastAsia="zh-CN"/>
        </w:rPr>
      </w:pPr>
      <w:r>
        <w:rPr>
          <w:rStyle w:val="18"/>
          <w:rFonts w:hint="eastAsia" w:cs="仿宋"/>
          <w:b/>
          <w:caps w:val="0"/>
          <w:sz w:val="36"/>
          <w:szCs w:val="36"/>
          <w:lang w:val="en-US" w:eastAsia="zh-CN"/>
        </w:rPr>
        <w:t xml:space="preserve"> </w:t>
      </w:r>
      <w:bookmarkStart w:id="1035" w:name="_Toc19658"/>
      <w:r>
        <w:rPr>
          <w:rStyle w:val="18"/>
          <w:rFonts w:hint="eastAsia" w:cs="仿宋"/>
          <w:b/>
          <w:caps w:val="0"/>
          <w:sz w:val="36"/>
          <w:szCs w:val="36"/>
          <w:lang w:val="en-US" w:eastAsia="zh-CN"/>
        </w:rPr>
        <w:t>9 其他类事故应急预案</w:t>
      </w:r>
      <w:bookmarkEnd w:id="1035"/>
    </w:p>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Pr>
        <w:pStyle w:val="4"/>
        <w:bidi w:val="0"/>
        <w:rPr>
          <w:rFonts w:hint="eastAsia"/>
          <w:lang w:val="en-US" w:eastAsia="zh-CN"/>
        </w:rPr>
      </w:pPr>
      <w:bookmarkStart w:id="1036" w:name="_Toc7673"/>
      <w:bookmarkStart w:id="1037" w:name="_Toc23398"/>
      <w:bookmarkStart w:id="1038" w:name="_Toc19269"/>
      <w:bookmarkStart w:id="1039" w:name="_Toc18182"/>
      <w:bookmarkStart w:id="1040" w:name="_Toc21846"/>
      <w:bookmarkStart w:id="1041" w:name="_Toc27150"/>
      <w:bookmarkStart w:id="1042" w:name="_Toc4941"/>
      <w:bookmarkStart w:id="1043" w:name="_Toc31436"/>
      <w:bookmarkStart w:id="1044" w:name="_Toc29852"/>
      <w:bookmarkStart w:id="1045" w:name="_Toc23870"/>
      <w:r>
        <w:rPr>
          <w:rFonts w:hint="eastAsia"/>
          <w:lang w:val="en-US" w:eastAsia="zh-CN"/>
        </w:rPr>
        <w:t>（1） 雨季“三防”事故应急预案</w:t>
      </w:r>
      <w:bookmarkEnd w:id="1036"/>
      <w:bookmarkEnd w:id="1037"/>
      <w:bookmarkEnd w:id="1038"/>
      <w:bookmarkEnd w:id="1039"/>
      <w:bookmarkEnd w:id="1040"/>
      <w:bookmarkEnd w:id="1041"/>
      <w:bookmarkEnd w:id="1042"/>
      <w:bookmarkEnd w:id="1043"/>
      <w:bookmarkEnd w:id="1044"/>
      <w:bookmarkEnd w:id="1045"/>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46" w:name="_Toc346185096"/>
      <w:bookmarkStart w:id="1047" w:name="_Toc440615985"/>
      <w:bookmarkStart w:id="1048" w:name="_Toc392425230"/>
      <w:bookmarkStart w:id="1049" w:name="_Toc408908338"/>
      <w:bookmarkStart w:id="1050" w:name="_Toc425951265"/>
      <w:bookmarkStart w:id="1051" w:name="_Toc441069107"/>
      <w:bookmarkStart w:id="1052" w:name="_Toc408927831"/>
      <w:bookmarkStart w:id="1053" w:name="_Toc441762573"/>
      <w:bookmarkStart w:id="1054" w:name="_Toc376788031"/>
      <w:r>
        <w:rPr>
          <w:rFonts w:hint="eastAsia"/>
          <w:lang w:val="en-US" w:eastAsia="zh-CN"/>
        </w:rPr>
        <w:t>1.1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适用于雨季水量大时倒灌露天坑或在低洼地点、塌陷区、取土坑等地点积存后，通过导水通道导入井下，造成地面洪水溃入井下发生矿井不能正常生产、停产瘫痪，甚至重大人身伤亡等淹井事故。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雨季“三防”事故发生后，根据事故的可控性、严重程度和影响范围及发展态势，应急救援总指挥按确定的响应级别，启动相应的响应程序｡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bookmarkStart w:id="1055" w:name="_Toc10787"/>
      <w:bookmarkStart w:id="1056" w:name="_Toc7552"/>
      <w:r>
        <w:rPr>
          <w:rFonts w:hint="eastAsia"/>
          <w:lang w:val="en-US" w:eastAsia="zh-CN"/>
        </w:rPr>
        <w:t>1.3.1.信息报告程序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1.3.1.1.事故险情信息报告</w:t>
      </w:r>
      <w:bookmarkEnd w:id="1055"/>
      <w:bookmarkEnd w:id="1056"/>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雨季“三防”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57" w:name="_Toc7970"/>
      <w:bookmarkStart w:id="1058" w:name="_Toc6267"/>
      <w:r>
        <w:rPr>
          <w:rFonts w:hint="eastAsia"/>
          <w:lang w:val="en-US" w:eastAsia="zh-CN"/>
        </w:rPr>
        <w:t>1.3.1.2.事故信息报告</w:t>
      </w:r>
      <w:bookmarkEnd w:id="1057"/>
      <w:bookmarkEnd w:id="1058"/>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当矿井发生雨季“三防”事故时，事故现场人员立即向调度室汇报（内线：8001、8002、8003、8005；外线：0934－6453668，6453669），由调度室直接上报庆阳煤电公司调度室（电话：0934-6460288，6460298）。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59" w:name="_Toc25907"/>
      <w:bookmarkStart w:id="1060" w:name="_Toc245"/>
      <w:r>
        <w:rPr>
          <w:rFonts w:hint="eastAsia"/>
          <w:lang w:val="en-US" w:eastAsia="zh-CN"/>
        </w:rPr>
        <w:t>1.3.1.3.事故信息传递</w:t>
      </w:r>
      <w:bookmarkEnd w:id="1059"/>
      <w:bookmarkEnd w:id="1060"/>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61" w:name="_Toc25467"/>
      <w:bookmarkStart w:id="1062" w:name="_Toc26117"/>
      <w:r>
        <w:rPr>
          <w:rFonts w:hint="eastAsia"/>
          <w:lang w:val="en-US" w:eastAsia="zh-CN"/>
        </w:rPr>
        <w:t>1.3.2.响应</w:t>
      </w:r>
      <w:bookmarkEnd w:id="1046"/>
      <w:bookmarkEnd w:id="1047"/>
      <w:bookmarkEnd w:id="1048"/>
      <w:bookmarkEnd w:id="1049"/>
      <w:bookmarkEnd w:id="1050"/>
      <w:bookmarkEnd w:id="1051"/>
      <w:bookmarkEnd w:id="1052"/>
      <w:bookmarkEnd w:id="1053"/>
      <w:bookmarkEnd w:id="1054"/>
      <w:r>
        <w:rPr>
          <w:rFonts w:hint="eastAsia"/>
          <w:lang w:val="en-US" w:eastAsia="zh-CN"/>
        </w:rPr>
        <w:t>分级</w:t>
      </w:r>
      <w:bookmarkEnd w:id="1061"/>
      <w:bookmarkEnd w:id="1062"/>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雨季“三防”事故发生后，由应急救援指挥部按照事故的可控性、严重程度和影响范围，将矿井雨季“三防”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1、Ⅲ级响应，调度中心通知雨季“三防”小组，由“三防”小组组织相关单位到现场察看，并制定整改和防范措施。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2、Ⅱ级响应，影响局部生产系统正常运行时，调度中心要通知值班领导和总工程师及“三防”小组，根据总工程师指令调集队伍进行抢险和救灾。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3、Ⅰ级响应，影响个别单位正常生产或经营以及员工生命安全时，调度中心要按重大事故通知应急救援指挥部员及时到调度中心待命，并迅速成立抢险救灾指挥部。</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63" w:name="_Toc408927832"/>
      <w:bookmarkStart w:id="1064" w:name="_Toc376788032"/>
      <w:bookmarkStart w:id="1065" w:name="_Toc346185097"/>
      <w:bookmarkStart w:id="1066" w:name="_Toc392425231"/>
      <w:bookmarkStart w:id="1067" w:name="_Toc441069108"/>
      <w:bookmarkStart w:id="1068" w:name="_Toc441762574"/>
      <w:bookmarkStart w:id="1069" w:name="_Toc440615986"/>
      <w:bookmarkStart w:id="1070" w:name="_Toc408908339"/>
      <w:bookmarkStart w:id="1071" w:name="_Toc425951266"/>
      <w:bookmarkStart w:id="1072" w:name="_Toc1175"/>
      <w:bookmarkStart w:id="1073" w:name="_Toc3791"/>
      <w:r>
        <w:rPr>
          <w:rFonts w:hint="eastAsia"/>
          <w:lang w:val="en-US" w:eastAsia="zh-CN"/>
        </w:rPr>
        <w:t>1.3.3</w:t>
      </w:r>
      <w:bookmarkEnd w:id="1063"/>
      <w:bookmarkEnd w:id="1064"/>
      <w:bookmarkEnd w:id="1065"/>
      <w:bookmarkEnd w:id="1066"/>
      <w:bookmarkEnd w:id="1067"/>
      <w:bookmarkEnd w:id="1068"/>
      <w:bookmarkEnd w:id="1069"/>
      <w:bookmarkEnd w:id="1070"/>
      <w:bookmarkEnd w:id="1071"/>
      <w:r>
        <w:rPr>
          <w:rFonts w:hint="eastAsia"/>
          <w:lang w:val="en-US" w:eastAsia="zh-CN"/>
        </w:rPr>
        <w:t>.响应程序</w:t>
      </w:r>
      <w:bookmarkEnd w:id="1072"/>
      <w:bookmarkEnd w:id="1073"/>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1.3.5.资源调配及应急会议召开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74" w:name="_Toc20702"/>
      <w:bookmarkStart w:id="1075" w:name="_Toc24055"/>
      <w:r>
        <w:rPr>
          <w:rFonts w:hint="eastAsia"/>
          <w:lang w:val="en-US" w:eastAsia="zh-CN"/>
        </w:rPr>
        <w:t>1.3.6.应急恢复</w:t>
      </w:r>
      <w:bookmarkEnd w:id="1074"/>
      <w:bookmarkEnd w:id="1075"/>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应急救援指挥部待现场救治情况好转，事故得到控制，人员全部撤离完毕，现场应急救援指挥部便可宣布应急恢复。抢险工作完毕，应及时清点人员，检查各项设施.按照事故抢修方案和措施，积极组织人员抢修损坏的设施。除事故区域外其它地方应按要求逐步恢复供气和供电。善后处理工作由事故发生的单位进行，集团公司按要求组成事故调查组进行事故调查。</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76" w:name="_Toc12655"/>
      <w:bookmarkStart w:id="1077" w:name="_Toc30094"/>
      <w:r>
        <w:rPr>
          <w:rFonts w:hint="eastAsia"/>
          <w:lang w:val="en-US" w:eastAsia="zh-CN"/>
        </w:rPr>
        <w:t>1.3.7.应急结束</w:t>
      </w:r>
      <w:bookmarkEnd w:id="1076"/>
      <w:bookmarkEnd w:id="1077"/>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078" w:name="_Toc440615988"/>
      <w:bookmarkStart w:id="1079" w:name="_Toc441762576"/>
      <w:bookmarkStart w:id="1080" w:name="_Toc441069110"/>
      <w:r>
        <w:rPr>
          <w:rFonts w:hint="eastAsia"/>
          <w:lang w:val="en-US" w:eastAsia="zh-CN"/>
        </w:rPr>
        <w:t>当雨季“三防”事故、洪水、雷电事故被彻底控制后，由应急救援指挥部宣布应急响应结束，生产科、调度室按应急预案的要求进行总结评审工作。</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81" w:name="_Toc5391"/>
      <w:bookmarkStart w:id="1082" w:name="_Toc29655"/>
      <w:r>
        <w:rPr>
          <w:rFonts w:hint="eastAsia"/>
          <w:lang w:val="en-US" w:eastAsia="zh-CN"/>
        </w:rPr>
        <w:t>1.4 处置措施</w:t>
      </w:r>
      <w:bookmarkEnd w:id="1078"/>
      <w:bookmarkEnd w:id="1079"/>
      <w:bookmarkEnd w:id="1080"/>
      <w:bookmarkEnd w:id="1081"/>
      <w:bookmarkEnd w:id="1082"/>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1.4.1.地面出现严重的积水时处置措施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命令抢险人员要迅速赶到主、副井口及风井口，用备好的防洪沙袋封堵主、副井口及风井口水路，防止地面积水灌入井下。随着水位不断增高，封堵墙也应不断加高、加宽，确保封堵墙不漏水。筑完封堵墙后，派专人巡回检查有无漏水处，一经发现，立即组织人员堵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（2）在地面变电所等可能进水的重要场所，用防洪沙袋封堵门窗等进水口，防止洪水灌入。派人员沿排水路线对排水沟进行疏通，确保积水外排通畅。要求人员穿好雨具，个人做好自保。</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（3）安装水泵、铺设排水管排放积水，确保井口、重要机器设备平台等重要部位不积水。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发现井口洪水有溃入危险时，应迅速通知井下水泵房值班人员，开泵排水将水仓水位排至最低。如威胁井下人员安全，调度员要立即下达全矿井停产撤人命令，井下人员全部升井后，用主排水泵远程控制系统继续排水，确保井底车场不被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1.4.2.变电所发生雷电事故时处置措施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（1）发生雷电灾害事故时，事故当事人或者发现人应当立即汇报调度室，调度室立即汇报应急救援指挥部总指挥，说明事故的基本情况。有伤亡、火灾、爆炸时，应当迅速组织抢救人员和财产。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（2）较大以上雷电灾害事故，矿应当在事故发生后半小时内将事故发生时间、地点、起因、造成后果和已采取措施等情况报告上级主管部门及相关领导。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（3）矿调度接到应急救援指挥部总指挥命令后，立即通知应急工作组成员和抢险人员到达地点，参加事故抢救，并保持和应急救援指挥部的联络通讯。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（4）事故发生后，事故单位现场要首先开展事故自救，当雷击引起人员伤亡、火灾、爆炸的，及时实施消防、医疗救护、人员疏散、努力保证人员安全。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（5）抢险救援工作应在应急指挥小组的统指挥下实施救援，不得拖延推诿，应当采取有效措施减少事故损失，防止事故蔓延扩大。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（6）抢险救援过程中，物资供应组要全力保障抢险所需物资足量及时供应。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（7）若因雷电造成矿井大面积停电事故，立即启动《停电事故专项应急预案》。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（8）当事故不能很快得到有效控制有继续蔓延的趋势时，应急救援指挥部应请求庆阳煤电有限责任公司增援。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（9）事故处理完毕后，由总指挥宣布应急响应结束，组织事故单位做好善后处理工作，并组织相关人员进行事故调查。</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1.4.3.险情的控制预防措施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（1）调度室汛期前组织人员，将矿内地面的排水沟彻底检查、清理一次，做到排水畅通，如发现有堵塞时，立即清理。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（2）防治水科于汛期前安排队伍，完成主、副水仓和采区水仓的清淤及井下排水沟的清理工作。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机电科于汛期前，完成井上下电气设备、电缆的试验，以及井架避雷器测试、电源线路的巡查、清扫、消缺、清障等工作；汛期前对主排水系统检查检修完毕，要求台台设备完好、备品备件齐全，并进行一次联合排水试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（4）机电科必须在汛期前，对矿井变电所、配电屋、设备、线路进行检查、消缺，确保设备完好；加强矿内外和生活区供电线路树木的清障工作，确保汛期供电安全。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（5）调度室于汛期前，对通讯设施及线路进行检查、维护，确保汛期期间井上、下及与矿内外通讯畅通，确保所有电子显示屏正常运行，检查情况报调度及有关领导。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（6）经营财务科于汛期前，将库房内已有防洪物资及器材做好清点和检查，不合格物资应更换。防洪物资、设备等专库存放并挂牌，专人看管，实行24小时值班制度。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（7）机电科及调度室对井下泵房的主排水远程集中控制系统开停泵功能做到定期检修维护，确保远程集控无人开停正常，以备紧急情形下撤离人员。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（8）每次降大到暴雨时和降雨后，地测科、防治水科必须及时观测地面积水情况、洪水情况、井下涌水量、井筒滴淋水变化情况，安装地面测定雨量设施，绘制“降雨量与井下涌水量变化图”，供领导决策。</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每次降大到暴雨时和降雨后，地测科、防治水科要加强矿区范围内水域水量以及采空区附近巷道或工作面的水量观测，发现水量增大时，立即报调度室撤离人员或采取措施及时处理，重点掌握好泾河水位及河堤标高的变化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（10）防汛期间防治水科观测好降雨量，并填写好降雨量台帐，当连续降雨量达到50mm及以上时，及时向矿长、值班矿领导汇报。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（11）防治水科根据工程变化及时调整、绘制好避水灾路线图，使每个下井职工都熟悉。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（12）每次降大到暴雨时和降雨后，地质测量科、防治水科加强对采煤塌陷区、泾河的巡视检查，坚持24小时值班，并将巡视情况、水位情况每2小时向调度室汇报一次，发现险情立即向调度和矿领导汇报。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（13）雨季期间，矿值班领导、仓库保管员、司机24小时内不准离矿，“雨季三防”值班人员以现有矿值班编制来指挥汛期工作。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（14）汛期期间，每月10号前“雨季三防”领导小组召开一次雨季三防全体人员会议，总结上月“雨季三防”工作进展和存在问题，布置安排本月“雨季三防”工作。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（15）汛期期间，“雨季三防”领导小组全体成员及抢险队长手机必须24小时开机。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（15）汛期期间，调度部门加强调度、指挥，有大到暴雨的预报时，及时向领导小组汇报，以便在灾害天气到来之前启动应急预案。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（16）各单位要认真组织学习上级文件精神和学习矿制定的雨季三防工作安排，严格按照工作安排和措施要求执行。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（17）各部门及抢险队长要无条件服从“雨季三防”领导小组的指挥、调度，对有令不行或因工作失职造成严重损失的一律开除，对情节严重造成重大损失或事故者同时追究其刑事责任。</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bookmarkStart w:id="1083" w:name="_Toc18692"/>
      <w:bookmarkStart w:id="1084" w:name="_Toc9822"/>
      <w:r>
        <w:rPr>
          <w:rFonts w:hint="eastAsia"/>
          <w:lang w:val="en-US" w:eastAsia="zh-CN"/>
        </w:rPr>
        <w:t>1.5 应急保障</w:t>
      </w:r>
      <w:bookmarkEnd w:id="1083"/>
      <w:bookmarkEnd w:id="1084"/>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各有关部门要按照职责分工和相关预案做好突发事故的应对工作，同时根据总体预案切实做好应对突发事故的人力、物力、财力、运输、医疗卫生及通信保障等工作，保证应急救援工作的需要。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（1）救护队要做好救援队伍的业务培训和准军事化训练，地测科要监督好各科室应急演练工作，建立联动协调机制，动员全员有组织的参与应急救援工作。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（2）交通运输保障，综合办公室保障井上应急救援用车，保证运送人员和救援物资的运输车辆的应急使用。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（3）治安保障，物业公司必须保障矿区交通畅通，保障应急救援交通畅通和矿区秩序稳定。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（4）医疗保障，综合办公室要储备医药器材，保障应急救援医疗需要。事故发生后立即组织医疗队伍、医疗设备器材。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（5）后勤保障，综合办公室负责救援人员、受灾人员吃住行及生活安置。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（6）财力保障，经营财务科负责为应急救援工作提供物资保障，资金保障，保证专款专用，并能随时取出。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（7）生产科、通灭科、机电科、调度室等单位在事故发生后应当立即提供矿井应急救援所需的技术资料，并为应急救援提供技术支持。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井下安全避险六大系统保障，定期对安全避险六大系统完好情况进行检查，加强系统维护，保证系统灵敏可靠。科学确定避灾路线，加强入井人员培训，使其熟悉各种灾害情况的避灾路线，并能正确使用安全避险设施，在灾害发生时充分发挥其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（9）钻机存放在各单位，生产矿井必须保证两台以上备件齐全的完好钻机，地面钻机以公司救援物资库为基地，确保可随时调用。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（10）排水设施、材料：大功率强排泵、4寸排水钢管800m及其快速接头、4寸钢丝胶管200m、变电站2台、开关6台、高低压电缆50mm</w:t>
      </w:r>
      <w:r>
        <w:rPr>
          <w:rFonts w:hint="eastAsia"/>
          <w:vertAlign w:val="superscript"/>
          <w:lang w:val="en-US" w:eastAsia="zh-CN"/>
        </w:rPr>
        <w:t>2</w:t>
      </w:r>
      <w:r>
        <w:rPr>
          <w:rFonts w:hint="eastAsia"/>
          <w:lang w:val="en-US" w:eastAsia="zh-CN"/>
        </w:rPr>
        <w:t>、35mm</w:t>
      </w:r>
      <w:r>
        <w:rPr>
          <w:rFonts w:hint="eastAsia"/>
          <w:vertAlign w:val="superscript"/>
          <w:lang w:val="en-US" w:eastAsia="zh-CN"/>
        </w:rPr>
        <w:t>2</w:t>
      </w:r>
      <w:r>
        <w:rPr>
          <w:rFonts w:hint="eastAsia"/>
          <w:lang w:val="en-US" w:eastAsia="zh-CN"/>
        </w:rPr>
        <w:t>各800m。材料：粘土20m</w:t>
      </w:r>
      <w:r>
        <w:rPr>
          <w:rFonts w:hint="eastAsia"/>
          <w:vertAlign w:val="superscript"/>
          <w:lang w:val="en-US" w:eastAsia="zh-CN"/>
        </w:rPr>
        <w:t>3</w:t>
      </w:r>
      <w:r>
        <w:rPr>
          <w:rFonts w:hint="eastAsia"/>
          <w:lang w:val="en-US" w:eastAsia="zh-CN"/>
        </w:rPr>
        <w:t>、铁丝100m、铁锹50把、沙袋300个。局部通风设施：对旋局部扇风机3台。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（11）事故抢险进程登记表及应急响应等相关记录，要按一体化文件的有关要求进行记录和评审。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（12）庆阳市气象局作为矿井灾害性天气预警警示单位，发布预警说明及防御指南，矿属各单位做好防范工作。</w:t>
      </w:r>
    </w:p>
    <w:p>
      <w:pPr>
        <w:ind w:left="0" w:leftChars="0" w:firstLine="0" w:firstLineChars="0"/>
        <w:rPr>
          <w:rFonts w:hint="eastAsia"/>
          <w:lang w:val="en-US" w:eastAsia="zh-CN"/>
        </w:rPr>
      </w:pPr>
      <w:r>
        <w:rPr>
          <w:rFonts w:hint="eastAsia"/>
          <w:lang w:val="en-US" w:eastAsia="zh-CN"/>
        </w:rPr>
        <w:br w:type="page"/>
      </w:r>
    </w:p>
    <w:p>
      <w:pPr>
        <w:pStyle w:val="4"/>
        <w:bidi w:val="0"/>
        <w:rPr>
          <w:rFonts w:hint="eastAsia"/>
          <w:lang w:val="en-US" w:eastAsia="zh-CN"/>
        </w:rPr>
      </w:pPr>
      <w:bookmarkStart w:id="1085" w:name="_Toc9968"/>
      <w:bookmarkStart w:id="1086" w:name="_Toc23294"/>
      <w:r>
        <w:rPr>
          <w:rFonts w:hint="eastAsia"/>
          <w:lang w:val="en-US" w:eastAsia="zh-CN"/>
        </w:rPr>
        <w:t>（2） 职业危害事故专项应急预案</w:t>
      </w:r>
      <w:bookmarkEnd w:id="1085"/>
      <w:bookmarkEnd w:id="1086"/>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本预案适用于职业危害事故防范和应急救援工作，本预案与《华能庆阳煤电有限责任公司核桃峪煤矿生产安全事故应急预案》中综合应急预案相衔接。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职业危害事故发生后，根据事故的可控性、严重程度和影响范围及发展态势，应急救援总指挥按确定的响应级别，启动相应的响应程序｡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职业危害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当矿井发生职业危害事故时，事故现场人员立即向调度室汇报（内线：8001、8002、8003、8005；外线：0934－6453668，6453669），由调度室直接上报庆阳煤电公司调度室（电话：0934-6460288，6460298）。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按一次职业病危害事故所造成的严重程度、灾难的可控性和影响范围，职业病危害事故分为三类：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1、发生急性职业病10人（不含10人）以下的，为Ⅲ级响应。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2、发生急性职业病10人以上20人以下的，为Ⅱ级响应。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3、发生急性职业病20人以上（不含20人）或者造成人员死亡，为Ⅰ级响应。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2.3.3.1.应急指挥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发生职业危害事故后应急预案实行逐级启动。首先启动本单位应急处置方案，当职业危害事故达到启动应急预案的条件时或情况紧急时启动矿应急预案。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当应急预案不能满足需要时，请求庆阳煤电公司支援。事故发生后本单位立即组织自救并做好记录和录音。总指挥应当在本单位应急救援办公室指挥抢险救灾工作。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事故发生后事故单位必须在3分钟内报告矿应急管理办公室。调度室应及时向庆阳煤电公司调度室报告有关灾情的情况。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应急救援指挥部组成人员接到调度室通知后，在矿内的必须在10分钟内到达调度室，在矿外的必须在60分钟内到达调度室，省内出差者必须在24小时到达调度室，省外出差者必须在36小时内到达调度室｡</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2.3.3.2.应急行动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（1）矿井应急救援指挥部成员到达调度室或指定地点后，总指挥下达救援命令，根据职业危害事故情况，分析判断事故严重程度、波及范围、存在的威胁，确定应急救援方案。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（2）按照应急救援指挥部的指令，现场应急救援指挥部指挥救护队执行救援行动，进行现场侦查，组织或协助事故煤矿开展抢险救灾工作。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（3）矿井职业危害事故应急工作小组、专家组针对事故现场情况，制定详细的抢险救灾方案，报核桃峪煤矿应急救援指挥部、现场应急救援指挥部批准后实施，营救遇险人员。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（4）救护队只能在确保救援人员安全的前提下，才能进入灾区抢险救灾。</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2.3.5.资源调配及应急会议召开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医疗救治应急恢复采用由高到低逐级恢复，应急救援指挥部宣布撤销预警状态等级。</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2.3.7.应急结束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抢救过程中必须严格保护事故现场，凡与事故有关的物体、痕迹、状态不得随意挪动和破坏｡因抢救工作需要移动现场物体的，应当通过拍照、绘制事故现场图等到方式对事故现场做出标记和详细记录｡妥善保存现场重要痕迹、书证和物证等证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抢险救援行动完成后，进入应急恢复阶段，指挥现场清理、人员清点和反撤离。并由总指挥组宣布应急结束。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2.4 处置措施</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2.4.1.应急避险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（1）发现有职业危害事故时，现场人员必须停止作业并发出警报，撤出所有受冒顶威胁地点人员，撤离时必须按避灾路线撤离。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（2）当事故波及地点的人员无法撤离时，遇险人员可就近进入紧急避险硐室，等待救援。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（3）当遇险人员无法进入避险硐室时，应就近躲入通风较好、支护完好的硐室或巷道内。被困人员必须静卧，不得烦躁，减少氧气、热量等消耗，等待救援。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（4）若巷道内有压风管、压风自救装置和供水施救装置，可打开就近的装置进行呼吸及饮水，确保被困人员的安全，并经常敲打管路，向外报警。</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2.4.2.发生中毒事故时的紧急措施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正常作业的采、掘工作面瓦斯突然涌出造成瓦斯超限，现场作业人员必须立即停止作业，由现场带班人员、班组长组织人员撤到全风压进风巷道新鲜风流中，并汇报调度室。发生中毒事故时，会有人相继出现胸闷、头痛、恶心等症状，其他没有此类症状的人员，应立即佩戴好自救器，撤离前由当班电工切断工作地点机电设备电源，撤离期间要尽可能通知沿途受灾害影响区域人员一同撤到安全区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若事故发生人员伤亡时，应先救人、后救灾。立即将中毒者移至新鲜空气处或地表处，在搬运途中如仍受有害气体威胁，施救者一定要佩戴好自救器，对被救人员也要佩戴好自救器；等撤至安全地点以后，立即电话报告调度灾区情况。包括灾区人数、中毒人数、灾区情况、撤出人数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（3）如果是硫化氢中毒，在进行人工呼吸前，要用浸透食盐溶液的棉花或手帕盖住他的口鼻。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如果是二氧化碳窒息，若窒息时间较短，只要把他抬到新鲜风流中稍作休息后即可复苏；如果窒息时间较长，就要及时进行人工呼吸；在进行人工呼吸前，施救人员先要搓擦他的皮肤。在施救过程中施救人员一定要沉着，动作要迅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如果是一氧化碳中毒，对轻度急性中毒者，施救者应立即将人员转移至新鲜空气处，保持患者呼吸道畅通，吸入新鲜空气，可很快恢复；对中度和重度中毒者，除上述处理外，呼吸停止的应进行人工呼吸和加压给氧，注射呼吸兴奋剂，改善脑部血液循环，并采取积极措施防止脑水肿。</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（6）对氮氧化物中毒者，对轻度中毒者，施救者应迅速使患者脱离现场；中度或重度中毒者，施救者应及时给予输氧、人工呼吸，极严重的应给予加氧。</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2.4.3.职业病危害预防措施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bookmarkStart w:id="1087" w:name="_Toc4273_WPSOffice_Level3"/>
      <w:bookmarkStart w:id="1088" w:name="_Toc5024_WPSOffice_Level3"/>
      <w:bookmarkStart w:id="1089" w:name="_Toc18511_WPSOffice_Level3"/>
      <w:r>
        <w:rPr>
          <w:rFonts w:hint="eastAsia"/>
          <w:b/>
          <w:bCs/>
          <w:lang w:val="en-US" w:eastAsia="zh-CN"/>
        </w:rPr>
        <w:t>（1）预防尘肺病及煤尘爆炸措施</w:t>
      </w:r>
      <w:bookmarkEnd w:id="1087"/>
      <w:bookmarkEnd w:id="1088"/>
      <w:bookmarkEnd w:id="1089"/>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rPr>
          <w:rFonts w:hint="eastAsia"/>
          <w:lang w:val="en-US" w:eastAsia="zh-CN"/>
        </w:rPr>
        <w:t>①</w:t>
      </w:r>
      <w:r>
        <w:rPr>
          <w:rFonts w:hint="eastAsia"/>
          <w:lang w:val="en-US" w:eastAsia="zh-CN"/>
        </w:rPr>
        <w:fldChar w:fldCharType="end"/>
      </w:r>
      <w:r>
        <w:rPr>
          <w:rFonts w:hint="eastAsia"/>
          <w:lang w:val="en-US" w:eastAsia="zh-CN"/>
        </w:rPr>
        <w:t>加强防尘工作领导，各部门明确分工，落实防尘措施。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rPr>
          <w:rFonts w:hint="eastAsia"/>
          <w:lang w:val="en-US" w:eastAsia="zh-CN"/>
        </w:rPr>
        <w:t>②</w:t>
      </w:r>
      <w:r>
        <w:rPr>
          <w:rFonts w:hint="eastAsia"/>
          <w:lang w:val="en-US" w:eastAsia="zh-CN"/>
        </w:rPr>
        <w:fldChar w:fldCharType="end"/>
      </w:r>
      <w:r>
        <w:rPr>
          <w:rFonts w:hint="eastAsia"/>
          <w:lang w:val="en-US" w:eastAsia="zh-CN"/>
        </w:rPr>
        <w:t>做好教育培训工作，使广大员工充分认识到粉尘的危害。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rPr>
          <w:rFonts w:hint="eastAsia"/>
          <w:lang w:val="en-US" w:eastAsia="zh-CN"/>
        </w:rPr>
        <w:t>③</w:t>
      </w:r>
      <w:r>
        <w:rPr>
          <w:rFonts w:hint="eastAsia"/>
          <w:lang w:val="en-US" w:eastAsia="zh-CN"/>
        </w:rPr>
        <w:fldChar w:fldCharType="end"/>
      </w:r>
      <w:r>
        <w:rPr>
          <w:rFonts w:hint="eastAsia"/>
          <w:lang w:val="en-US" w:eastAsia="zh-CN"/>
        </w:rPr>
        <w:t>井下作业场所的定点总粉尘及呼吸浓度要每月测定两次，个体呼吸性粉尘采、掘面每三个月测定一次，其他地点每六个月测定一次，粉尘分散度和粉尘中游离二氧化硅的含量，每六个月测定一次，变更工作地点时要测定一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rPr>
          <w:rFonts w:hint="eastAsia"/>
          <w:lang w:val="en-US" w:eastAsia="zh-CN"/>
        </w:rPr>
        <w:t>④</w:t>
      </w:r>
      <w:r>
        <w:rPr>
          <w:rFonts w:hint="eastAsia"/>
          <w:lang w:val="en-US" w:eastAsia="zh-CN"/>
        </w:rPr>
        <w:fldChar w:fldCharType="end"/>
      </w:r>
      <w:r>
        <w:rPr>
          <w:rFonts w:hint="eastAsia"/>
          <w:lang w:val="en-US" w:eastAsia="zh-CN"/>
        </w:rPr>
        <w:t>设置完善齐全的防尘供水管路，保证防尘水量充足，水质清洁，各防尘地点水压充足。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5 \* GB3 \* MERGEFORMAT </w:instrText>
      </w:r>
      <w:r>
        <w:rPr>
          <w:rFonts w:hint="eastAsia"/>
          <w:lang w:val="en-US" w:eastAsia="zh-CN"/>
        </w:rPr>
        <w:fldChar w:fldCharType="separate"/>
      </w:r>
      <w:r>
        <w:rPr>
          <w:rFonts w:hint="eastAsia"/>
          <w:lang w:val="en-US" w:eastAsia="zh-CN"/>
        </w:rPr>
        <w:t>⑤</w:t>
      </w:r>
      <w:r>
        <w:rPr>
          <w:rFonts w:hint="eastAsia"/>
          <w:lang w:val="en-US" w:eastAsia="zh-CN"/>
        </w:rPr>
        <w:fldChar w:fldCharType="end"/>
      </w:r>
      <w:r>
        <w:rPr>
          <w:rFonts w:hint="eastAsia"/>
          <w:lang w:val="en-US" w:eastAsia="zh-CN"/>
        </w:rPr>
        <w:t>采煤工作面进风巷道必须安设净化水幕，水幕覆盖全断面，雾化效果良好；转载点和卸载点必须安设完善的喷雾装置并实现自动化；按照规定定期冲刷巷道。</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6 \* GB3 \* MERGEFORMAT </w:instrText>
      </w:r>
      <w:r>
        <w:rPr>
          <w:rFonts w:hint="eastAsia"/>
          <w:lang w:val="en-US" w:eastAsia="zh-CN"/>
        </w:rPr>
        <w:fldChar w:fldCharType="separate"/>
      </w:r>
      <w:r>
        <w:rPr>
          <w:rFonts w:hint="eastAsia"/>
          <w:lang w:val="en-US" w:eastAsia="zh-CN"/>
        </w:rPr>
        <w:t>⑥</w:t>
      </w:r>
      <w:r>
        <w:rPr>
          <w:rFonts w:hint="eastAsia"/>
          <w:lang w:val="en-US" w:eastAsia="zh-CN"/>
        </w:rPr>
        <w:fldChar w:fldCharType="end"/>
      </w:r>
      <w:r>
        <w:rPr>
          <w:rFonts w:hint="eastAsia"/>
          <w:lang w:val="en-US" w:eastAsia="zh-CN"/>
        </w:rPr>
        <w:t>掘进工作面巷道必须安设净化水幕，水幕覆盖全断面，雾化效果良好；必须采用湿式打眼、煤层短壁注水；喷浆机必须与净化水幕、除尘风机实现联动；按照规定定期冲刷巷道。</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7 \* GB3 \* MERGEFORMAT </w:instrText>
      </w:r>
      <w:r>
        <w:rPr>
          <w:rFonts w:hint="eastAsia"/>
          <w:lang w:val="en-US" w:eastAsia="zh-CN"/>
        </w:rPr>
        <w:fldChar w:fldCharType="separate"/>
      </w:r>
      <w:r>
        <w:rPr>
          <w:rFonts w:hint="eastAsia"/>
          <w:lang w:val="en-US" w:eastAsia="zh-CN"/>
        </w:rPr>
        <w:t>⑦</w:t>
      </w:r>
      <w:r>
        <w:rPr>
          <w:rFonts w:hint="eastAsia"/>
          <w:lang w:val="en-US" w:eastAsia="zh-CN"/>
        </w:rPr>
        <w:fldChar w:fldCharType="end"/>
      </w:r>
      <w:r>
        <w:rPr>
          <w:rFonts w:hint="eastAsia"/>
          <w:lang w:val="en-US" w:eastAsia="zh-CN"/>
        </w:rPr>
        <w:t>在采区进、回风巷、主要进、回风大巷必须安装净化水幕，水幕应封闭全断面，灵敏可靠、雾化好、正常使用，所有转载点必须全部安装完善的喷雾装置。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8 \* GB3 \* MERGEFORMAT </w:instrText>
      </w:r>
      <w:r>
        <w:rPr>
          <w:rFonts w:hint="eastAsia"/>
          <w:lang w:val="en-US" w:eastAsia="zh-CN"/>
        </w:rPr>
        <w:fldChar w:fldCharType="separate"/>
      </w:r>
      <w:r>
        <w:rPr>
          <w:rFonts w:hint="eastAsia"/>
          <w:lang w:val="en-US" w:eastAsia="zh-CN"/>
        </w:rPr>
        <w:t>⑧</w:t>
      </w:r>
      <w:r>
        <w:rPr>
          <w:rFonts w:hint="eastAsia"/>
          <w:lang w:val="en-US" w:eastAsia="zh-CN"/>
        </w:rPr>
        <w:fldChar w:fldCharType="end"/>
      </w:r>
      <w:r>
        <w:rPr>
          <w:rFonts w:hint="eastAsia"/>
          <w:lang w:val="en-US" w:eastAsia="zh-CN"/>
        </w:rPr>
        <w:t>井下总进、回风巷每月至少用水冲刷一次积尘，各采区进、回风巷每周冲刷一次，采掘工作面每班冲刷一次，杜绝积尘。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9 \* GB3 \* MERGEFORMAT </w:instrText>
      </w:r>
      <w:r>
        <w:rPr>
          <w:rFonts w:hint="eastAsia"/>
          <w:lang w:val="en-US" w:eastAsia="zh-CN"/>
        </w:rPr>
        <w:fldChar w:fldCharType="separate"/>
      </w:r>
      <w:r>
        <w:rPr>
          <w:rFonts w:hint="eastAsia"/>
          <w:lang w:val="en-US" w:eastAsia="zh-CN"/>
        </w:rPr>
        <w:t>⑨</w:t>
      </w:r>
      <w:r>
        <w:rPr>
          <w:rFonts w:hint="eastAsia"/>
          <w:lang w:val="en-US" w:eastAsia="zh-CN"/>
        </w:rPr>
        <w:fldChar w:fldCharType="end"/>
      </w:r>
      <w:r>
        <w:rPr>
          <w:rFonts w:hint="eastAsia"/>
          <w:lang w:val="en-US" w:eastAsia="zh-CN"/>
        </w:rPr>
        <w:t>作业人员坚持佩戴合格的防尘口罩。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10 \* GB3 \* MERGEFORMAT </w:instrText>
      </w:r>
      <w:r>
        <w:rPr>
          <w:rFonts w:hint="eastAsia"/>
          <w:lang w:val="en-US" w:eastAsia="zh-CN"/>
        </w:rPr>
        <w:fldChar w:fldCharType="separate"/>
      </w:r>
      <w:r>
        <w:rPr>
          <w:rFonts w:hint="eastAsia"/>
          <w:lang w:val="en-US" w:eastAsia="zh-CN"/>
        </w:rPr>
        <w:t>⑩</w:t>
      </w:r>
      <w:r>
        <w:rPr>
          <w:rFonts w:hint="eastAsia"/>
          <w:lang w:val="en-US" w:eastAsia="zh-CN"/>
        </w:rPr>
        <w:fldChar w:fldCharType="end"/>
      </w:r>
      <w:r>
        <w:rPr>
          <w:rFonts w:hint="eastAsia"/>
          <w:lang w:val="en-US" w:eastAsia="zh-CN"/>
        </w:rPr>
        <w:t>积极采用新技术、新装备及新工艺，大力提高降尘效果。接触粉尘作业人员定期进行职业健康检查。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bookmarkStart w:id="1090" w:name="_Toc19143_WPSOffice_Level3"/>
      <w:bookmarkStart w:id="1091" w:name="_Toc24260_WPSOffice_Level3"/>
      <w:bookmarkStart w:id="1092" w:name="_Toc25536_WPSOffice_Level3"/>
      <w:r>
        <w:rPr>
          <w:rFonts w:hint="eastAsia"/>
          <w:b/>
          <w:bCs/>
          <w:lang w:val="en-US" w:eastAsia="zh-CN"/>
        </w:rPr>
        <w:t>（2）预防有毒有害气体危害的措施</w:t>
      </w:r>
      <w:bookmarkEnd w:id="1090"/>
      <w:bookmarkEnd w:id="1091"/>
      <w:bookmarkEnd w:id="1092"/>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rPr>
          <w:rFonts w:hint="eastAsia"/>
          <w:lang w:val="en-US" w:eastAsia="zh-CN"/>
        </w:rPr>
        <w:t>①</w:t>
      </w:r>
      <w:r>
        <w:rPr>
          <w:rFonts w:hint="eastAsia"/>
          <w:lang w:val="en-US" w:eastAsia="zh-CN"/>
        </w:rPr>
        <w:fldChar w:fldCharType="end"/>
      </w:r>
      <w:r>
        <w:rPr>
          <w:rFonts w:hint="eastAsia"/>
          <w:lang w:val="en-US" w:eastAsia="zh-CN"/>
        </w:rPr>
        <w:t>加强通风，将各种有害气体浓度稀释到《煤矿安全规程》规定的标准之下。</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rPr>
          <w:rFonts w:hint="eastAsia"/>
          <w:lang w:val="en-US" w:eastAsia="zh-CN"/>
        </w:rPr>
        <w:t>②</w:t>
      </w:r>
      <w:r>
        <w:rPr>
          <w:rFonts w:hint="eastAsia"/>
          <w:lang w:val="en-US" w:eastAsia="zh-CN"/>
        </w:rPr>
        <w:fldChar w:fldCharType="end"/>
      </w:r>
      <w:r>
        <w:rPr>
          <w:rFonts w:hint="eastAsia"/>
          <w:lang w:val="en-US" w:eastAsia="zh-CN"/>
        </w:rPr>
        <w:t>加强个体防护，进入有毒有害气体超标地点或有限空间作业时，佩戴符合要求的防毒面具或其他呼吸性自救器方可进入。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rPr>
          <w:rFonts w:hint="eastAsia"/>
          <w:lang w:val="en-US" w:eastAsia="zh-CN"/>
        </w:rPr>
        <w:t>③</w:t>
      </w:r>
      <w:r>
        <w:rPr>
          <w:rFonts w:hint="eastAsia"/>
          <w:lang w:val="en-US" w:eastAsia="zh-CN"/>
        </w:rPr>
        <w:fldChar w:fldCharType="end"/>
      </w:r>
      <w:r>
        <w:rPr>
          <w:rFonts w:hint="eastAsia"/>
          <w:lang w:val="en-US" w:eastAsia="zh-CN"/>
        </w:rPr>
        <w:t>加强采空区管理。工作面采空区应及时封闭，设置警戒牌，需要进入时必须首先进行有毒有害气体检查，确认安全后方可进入；需要进入闲置时间较长的巷道进行作业时，必须先通风、再检测、后作业；盲道或废弃巷道应及时予以封闭或用栅栏隔断，设置警戒牌，禁止人员进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rPr>
          <w:rFonts w:hint="eastAsia"/>
          <w:lang w:val="en-US" w:eastAsia="zh-CN"/>
        </w:rPr>
        <w:t>④</w:t>
      </w:r>
      <w:r>
        <w:rPr>
          <w:rFonts w:hint="eastAsia"/>
          <w:lang w:val="en-US" w:eastAsia="zh-CN"/>
        </w:rPr>
        <w:fldChar w:fldCharType="end"/>
      </w:r>
      <w:r>
        <w:rPr>
          <w:rFonts w:hint="eastAsia"/>
          <w:lang w:val="en-US" w:eastAsia="zh-CN"/>
        </w:rPr>
        <w:t>加强瓦斯排放和巷道贯通管理。杜绝盲巷，停风超过24小时的盲巷必须立即封闭。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5 \* GB3 \* MERGEFORMAT </w:instrText>
      </w:r>
      <w:r>
        <w:rPr>
          <w:rFonts w:hint="eastAsia"/>
          <w:lang w:val="en-US" w:eastAsia="zh-CN"/>
        </w:rPr>
        <w:fldChar w:fldCharType="separate"/>
      </w:r>
      <w:r>
        <w:rPr>
          <w:rFonts w:hint="eastAsia"/>
          <w:lang w:val="en-US" w:eastAsia="zh-CN"/>
        </w:rPr>
        <w:t>⑤</w:t>
      </w:r>
      <w:r>
        <w:rPr>
          <w:rFonts w:hint="eastAsia"/>
          <w:lang w:val="en-US" w:eastAsia="zh-CN"/>
        </w:rPr>
        <w:fldChar w:fldCharType="end"/>
      </w:r>
      <w:r>
        <w:rPr>
          <w:rFonts w:hint="eastAsia"/>
          <w:lang w:val="en-US" w:eastAsia="zh-CN"/>
        </w:rPr>
        <w:t>采掘工作面必须按规定设置甲烷自动检测报警断电装置，并定期校验。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6 \* GB3 \* MERGEFORMAT </w:instrText>
      </w:r>
      <w:r>
        <w:rPr>
          <w:rFonts w:hint="eastAsia"/>
          <w:lang w:val="en-US" w:eastAsia="zh-CN"/>
        </w:rPr>
        <w:fldChar w:fldCharType="separate"/>
      </w:r>
      <w:r>
        <w:rPr>
          <w:rFonts w:hint="eastAsia"/>
          <w:lang w:val="en-US" w:eastAsia="zh-CN"/>
        </w:rPr>
        <w:t>⑥</w:t>
      </w:r>
      <w:r>
        <w:rPr>
          <w:rFonts w:hint="eastAsia"/>
          <w:lang w:val="en-US" w:eastAsia="zh-CN"/>
        </w:rPr>
        <w:fldChar w:fldCharType="end"/>
      </w:r>
      <w:r>
        <w:rPr>
          <w:rFonts w:hint="eastAsia"/>
          <w:lang w:val="en-US" w:eastAsia="zh-CN"/>
        </w:rPr>
        <w:t>杜绝失爆，提高供电质量，杜绝无计划停电停风。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7 \* GB3 \* MERGEFORMAT </w:instrText>
      </w:r>
      <w:r>
        <w:rPr>
          <w:rFonts w:hint="eastAsia"/>
          <w:lang w:val="en-US" w:eastAsia="zh-CN"/>
        </w:rPr>
        <w:fldChar w:fldCharType="separate"/>
      </w:r>
      <w:r>
        <w:rPr>
          <w:rFonts w:hint="eastAsia"/>
          <w:lang w:val="en-US" w:eastAsia="zh-CN"/>
        </w:rPr>
        <w:t>⑦</w:t>
      </w:r>
      <w:r>
        <w:rPr>
          <w:rFonts w:hint="eastAsia"/>
          <w:lang w:val="en-US" w:eastAsia="zh-CN"/>
        </w:rPr>
        <w:fldChar w:fldCharType="end"/>
      </w:r>
      <w:r>
        <w:rPr>
          <w:rFonts w:hint="eastAsia"/>
          <w:lang w:val="en-US" w:eastAsia="zh-CN"/>
        </w:rPr>
        <w:t>加强自救器的管理工作，按规定及时校验更换，保证完好和正常使用。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8 \* GB3 \* MERGEFORMAT </w:instrText>
      </w:r>
      <w:r>
        <w:rPr>
          <w:rFonts w:hint="eastAsia"/>
          <w:lang w:val="en-US" w:eastAsia="zh-CN"/>
        </w:rPr>
        <w:fldChar w:fldCharType="separate"/>
      </w:r>
      <w:r>
        <w:rPr>
          <w:rFonts w:hint="eastAsia"/>
          <w:lang w:val="en-US" w:eastAsia="zh-CN"/>
        </w:rPr>
        <w:t>⑧</w:t>
      </w:r>
      <w:r>
        <w:rPr>
          <w:rFonts w:hint="eastAsia"/>
          <w:lang w:val="en-US" w:eastAsia="zh-CN"/>
        </w:rPr>
        <w:fldChar w:fldCharType="end"/>
      </w:r>
      <w:r>
        <w:rPr>
          <w:rFonts w:hint="eastAsia"/>
          <w:lang w:val="en-US" w:eastAsia="zh-CN"/>
        </w:rPr>
        <w:t>严格有限空间作业审批流程，确保员工熟知避灾路线及救灾的基本知识。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（3）高温中暑的预防应对措施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rPr>
          <w:rFonts w:hint="eastAsia"/>
          <w:lang w:val="en-US" w:eastAsia="zh-CN"/>
        </w:rPr>
        <w:t>①</w:t>
      </w:r>
      <w:r>
        <w:rPr>
          <w:rFonts w:hint="eastAsia"/>
          <w:lang w:val="en-US" w:eastAsia="zh-CN"/>
        </w:rPr>
        <w:fldChar w:fldCharType="end"/>
      </w:r>
      <w:r>
        <w:rPr>
          <w:rFonts w:hint="eastAsia"/>
          <w:lang w:val="en-US" w:eastAsia="zh-CN"/>
        </w:rPr>
        <w:t>认真贯彻执行国家防暑降温措施办法及煤矿安全规定中的有关规定，加强矿井通风及降温措施，保证采掘工作面的温度不超过26摄氏度、机电硐室气温不超过30摄氏度；采掘工作的气温超过30摄氏度，机电硐室的气温超过34摄氏度时必须停止作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rPr>
          <w:rFonts w:hint="eastAsia"/>
          <w:lang w:val="en-US" w:eastAsia="zh-CN"/>
        </w:rPr>
        <w:t>②</w:t>
      </w:r>
      <w:r>
        <w:rPr>
          <w:rFonts w:hint="eastAsia"/>
          <w:lang w:val="en-US" w:eastAsia="zh-CN"/>
        </w:rPr>
        <w:fldChar w:fldCharType="end"/>
      </w:r>
      <w:r>
        <w:rPr>
          <w:rFonts w:hint="eastAsia"/>
          <w:lang w:val="en-US" w:eastAsia="zh-CN"/>
        </w:rPr>
        <w:t>加强防暑降温的组织领导，合理安排高温环境工作作业人员的工作和休息时间，确保不违反《煤矿安全规程》及其他有关规定。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rPr>
          <w:rFonts w:hint="eastAsia"/>
          <w:lang w:val="en-US" w:eastAsia="zh-CN"/>
        </w:rPr>
        <w:t>③</w:t>
      </w:r>
      <w:r>
        <w:rPr>
          <w:rFonts w:hint="eastAsia"/>
          <w:lang w:val="en-US" w:eastAsia="zh-CN"/>
        </w:rPr>
        <w:fldChar w:fldCharType="end"/>
      </w:r>
      <w:r>
        <w:rPr>
          <w:rFonts w:hint="eastAsia"/>
          <w:lang w:val="en-US" w:eastAsia="zh-CN"/>
        </w:rPr>
        <w:t>加强医疗预防工作，组织好作业人员的医疗互救工作，对高温作业人员要定期进行职业健康检查。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rPr>
          <w:rFonts w:hint="eastAsia"/>
          <w:lang w:val="en-US" w:eastAsia="zh-CN"/>
        </w:rPr>
        <w:t>④</w:t>
      </w:r>
      <w:r>
        <w:rPr>
          <w:rFonts w:hint="eastAsia"/>
          <w:lang w:val="en-US" w:eastAsia="zh-CN"/>
        </w:rPr>
        <w:fldChar w:fldCharType="end"/>
      </w:r>
      <w:r>
        <w:rPr>
          <w:rFonts w:hint="eastAsia"/>
          <w:lang w:val="en-US" w:eastAsia="zh-CN"/>
        </w:rPr>
        <w:t>在夏季高温季节或高温环境场所设置急救柜，为员工配备个人防暑降温药品。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bookmarkStart w:id="1093" w:name="_Toc14857749"/>
      <w:bookmarkStart w:id="1094" w:name="_Toc32220"/>
      <w:bookmarkStart w:id="1095" w:name="_Toc13433460"/>
      <w:bookmarkStart w:id="1096" w:name="_Toc11965737"/>
      <w:bookmarkStart w:id="1097" w:name="_Toc28268"/>
      <w:bookmarkStart w:id="1098" w:name="_Toc11424"/>
      <w:bookmarkStart w:id="1099" w:name="_Toc24073"/>
      <w:bookmarkStart w:id="1100" w:name="_Toc6565"/>
      <w:r>
        <w:rPr>
          <w:rFonts w:hint="eastAsia"/>
          <w:b/>
          <w:bCs/>
          <w:lang w:val="en-US" w:eastAsia="zh-CN"/>
        </w:rPr>
        <w:t>（4）噪声预防应对措施</w:t>
      </w:r>
      <w:bookmarkEnd w:id="1093"/>
      <w:bookmarkEnd w:id="1094"/>
      <w:bookmarkEnd w:id="1095"/>
      <w:bookmarkEnd w:id="1096"/>
      <w:bookmarkEnd w:id="1097"/>
      <w:bookmarkEnd w:id="1098"/>
      <w:bookmarkEnd w:id="1099"/>
      <w:bookmarkEnd w:id="1100"/>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rPr>
          <w:rFonts w:hint="eastAsia"/>
          <w:lang w:val="en-US" w:eastAsia="zh-CN"/>
        </w:rPr>
        <w:t>①</w:t>
      </w:r>
      <w:r>
        <w:rPr>
          <w:rFonts w:hint="eastAsia"/>
          <w:lang w:val="en-US" w:eastAsia="zh-CN"/>
        </w:rPr>
        <w:fldChar w:fldCharType="end"/>
      </w:r>
      <w:r>
        <w:rPr>
          <w:rFonts w:hint="eastAsia"/>
          <w:lang w:val="en-US" w:eastAsia="zh-CN"/>
        </w:rPr>
        <w:t>保持设备经常性完好，发挥设备自身消音降噪的功能，设备发生故障时要立即检修，检修合格后方可使用。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rPr>
          <w:rFonts w:hint="eastAsia"/>
          <w:lang w:val="en-US" w:eastAsia="zh-CN"/>
        </w:rPr>
        <w:t>②</w:t>
      </w:r>
      <w:r>
        <w:rPr>
          <w:rFonts w:hint="eastAsia"/>
          <w:lang w:val="en-US" w:eastAsia="zh-CN"/>
        </w:rPr>
        <w:fldChar w:fldCharType="end"/>
      </w:r>
      <w:r>
        <w:rPr>
          <w:rFonts w:hint="eastAsia"/>
          <w:lang w:val="en-US" w:eastAsia="zh-CN"/>
        </w:rPr>
        <w:t>为接触噪声的员工配备符合固定的防噪声耳塞或防噪声耳罩。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rPr>
          <w:rFonts w:hint="eastAsia"/>
          <w:lang w:val="en-US" w:eastAsia="zh-CN"/>
        </w:rPr>
        <w:t>③</w:t>
      </w:r>
      <w:r>
        <w:rPr>
          <w:rFonts w:hint="eastAsia"/>
          <w:lang w:val="en-US" w:eastAsia="zh-CN"/>
        </w:rPr>
        <w:fldChar w:fldCharType="end"/>
      </w:r>
      <w:r>
        <w:rPr>
          <w:rFonts w:hint="eastAsia"/>
          <w:lang w:val="en-US" w:eastAsia="zh-CN"/>
        </w:rPr>
        <w:t>在设备选型时尽可能选择低噪音设备，并设置隔音玻璃、隔音材料等设施，设置的单独操作间噪声符合规定。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rPr>
          <w:rFonts w:hint="eastAsia"/>
          <w:lang w:val="en-US" w:eastAsia="zh-CN"/>
        </w:rPr>
        <w:t>④</w:t>
      </w:r>
      <w:r>
        <w:rPr>
          <w:rFonts w:hint="eastAsia"/>
          <w:lang w:val="en-US" w:eastAsia="zh-CN"/>
        </w:rPr>
        <w:fldChar w:fldCharType="end"/>
      </w:r>
      <w:r>
        <w:rPr>
          <w:rFonts w:hint="eastAsia"/>
          <w:lang w:val="en-US" w:eastAsia="zh-CN"/>
        </w:rPr>
        <w:t>对员工进行定期体检主要是电子纯音测听，发现听力异常的及时采取措施。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fldChar w:fldCharType="begin"/>
      </w:r>
      <w:r>
        <w:rPr>
          <w:rFonts w:hint="eastAsia"/>
          <w:lang w:val="en-US" w:eastAsia="zh-CN"/>
        </w:rPr>
        <w:instrText xml:space="preserve"> = 5 \* GB3 \* MERGEFORMAT </w:instrText>
      </w:r>
      <w:r>
        <w:rPr>
          <w:rFonts w:hint="eastAsia"/>
          <w:lang w:val="en-US" w:eastAsia="zh-CN"/>
        </w:rPr>
        <w:fldChar w:fldCharType="separate"/>
      </w:r>
      <w:r>
        <w:rPr>
          <w:rFonts w:hint="eastAsia"/>
          <w:lang w:val="en-US" w:eastAsia="zh-CN"/>
        </w:rPr>
        <w:t>⑤</w:t>
      </w:r>
      <w:r>
        <w:rPr>
          <w:rFonts w:hint="eastAsia"/>
          <w:lang w:val="en-US" w:eastAsia="zh-CN"/>
        </w:rPr>
        <w:fldChar w:fldCharType="end"/>
      </w:r>
      <w:r>
        <w:rPr>
          <w:rFonts w:hint="eastAsia"/>
          <w:lang w:val="en-US" w:eastAsia="zh-CN"/>
        </w:rPr>
        <w:t>加强设备维修和润滑，减少设备老化或运转带来的噪声。</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2.5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101" w:name="_Toc22838"/>
      <w:r>
        <w:rPr>
          <w:rFonts w:hint="eastAsia"/>
          <w:lang w:val="en-US" w:eastAsia="zh-CN"/>
        </w:rPr>
        <w:br w:type="page"/>
      </w:r>
    </w:p>
    <w:p>
      <w:pPr>
        <w:pStyle w:val="4"/>
        <w:bidi w:val="0"/>
        <w:rPr>
          <w:rFonts w:hint="eastAsia"/>
          <w:lang w:val="en-US" w:eastAsia="zh-CN"/>
        </w:rPr>
      </w:pPr>
      <w:bookmarkStart w:id="1102" w:name="_Toc32557"/>
      <w:r>
        <w:rPr>
          <w:rFonts w:hint="eastAsia"/>
          <w:lang w:val="en-US" w:eastAsia="zh-CN"/>
        </w:rPr>
        <w:t>（3） 灾害性天气事故专项应急预案</w:t>
      </w:r>
      <w:bookmarkEnd w:id="1101"/>
      <w:bookmarkEnd w:id="1102"/>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highlight w:val="none"/>
          <w:lang w:val="en-US" w:eastAsia="zh-CN"/>
        </w:rPr>
      </w:pPr>
      <w:r>
        <w:rPr>
          <w:rFonts w:hint="eastAsia"/>
          <w:highlight w:val="none"/>
          <w:lang w:val="en-US" w:eastAsia="zh-CN"/>
        </w:rPr>
        <w:t>本预案适用于灾害性天气事故防范和应急救援工作，</w:t>
      </w:r>
      <w:r>
        <w:rPr>
          <w:rFonts w:hint="eastAsia"/>
          <w:lang w:val="en-US" w:eastAsia="zh-CN"/>
        </w:rPr>
        <w:t>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灾害性天气事故发生后，根据事故的可控性、严重程度和影响范围及发展态势，应急救援总指挥按确定的响应级别，启动相应的响应程序｡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灾害性天气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当矿井发生灾害性天气事故时，事故现场人员立即向调度室汇报（内线：8001、8002、8003、8005；外线：0934－6453668，6453669），由调度室直接上报庆阳煤电公司调度室（电话：0934-6460288，6460298）。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灾害性天气事故发生后，由应急救援指挥部按照事故的可控性、严重程度和影响范围，将矿井灾害性天气事故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1、影响局部生产系统正常运行时，调度中心要通知值班领导和总工程师及灾害性天气事故应急工作组，根据总工程师指令调集队伍进行抢险和救灾，为Ⅲ级响应。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2、影响个别单位正常生产或经营时，调度中心要通知应急救援指挥部员及时到调度中心待命，并迅速成立抢险救灾指挥部，为Ⅱ级响应。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3、影响矿井正常生产，或影响矿井经营，或危及矿井员工生命安全，调度中心立即通知应急救援指挥部人员及时到调度中心待命，并迅速成立抢险救灾指挥部，为Ⅰ级响应。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3.3.3.1.预防与预警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（1）危险源监控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1、危险源监控的方式、方法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①严格按照地方政府、上级公司、本公司季节性工作文件精神开展工作，及时指导现场灾害预防。</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②根据天气变化情况，对工广区、供电线路等重要地点进行巡查监控，进行预防部署。</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2、灾害性天气（暴雨、雷电天气）预防措施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①雨季前，机电科牵头做好电气设备春节预防性试验。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②加强地表巡查、地面供电线路巡查，配齐抢险应急工器具、材料，特别是灾害性天气过后积极巡查，发现问题，及时汇报处理，保证矿井安全。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③重点对瓦斯抽采泵房、抽风机房、监测监控系统等重要机房场所进行避雷系统、接地系统检查，确保正常运行。</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坚持灾害性天气值班制度，灾害天气时值班人员调度各单位防灾值班情况，配备足够抗灾人力、物力、财力，保证矿井安全。组织人员学习应急预案，每年进行一次灾害预防演习，提高人员灾害天气应急救援能力。</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b/>
          <w:bCs/>
          <w:lang w:val="en-US" w:eastAsia="zh-CN"/>
        </w:rPr>
        <w:t>（2）预警行动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建立灾害性天气事故预警机制，对灾害性天气引起的停电、停风事故进行预警，紧急状态下启动应急预案，满足生产需要。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①发生灾害性天气，矿区内及工业广场积大面积积雪积水，造成住房损坏、供电线路损坏，大面积停电时，立即停产撤离作业人员，对灾 区进行紧急救援处理。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②因灾害性天气引起供暖设施损坏，造成居民住房结冰、井筒结冰时，立即停产撤离作业人员。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③发生大面积停电，造成矿井长时间停风时，立即停产撤离作业人员。</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3.3.3.2.资源调配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应急救援指挥部负责统一调动救援队伍和物资，必要时向庆阳煤电公司和地方政府求助。</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3.3.3.3.处置原则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1、事故报告原则：事故发生时，现场作业人员或单位及时向调度室汇报，调度室按事故汇报程序逐级上报。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统一指挥的原则：在应急救援指挥部的统一领导和具体指挥下，充分调动各方面救援力量，落实责任，科学组织，确保抢险救灾工作快速、有序进行，防止事故的蔓延扩大，千方百计把事故造成的危害和损失减少到最低。</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3、停产撤人原则：根据害性天气情况，按领导指示迅速组织险区人员沿避灾路线撤离，防止恶性事故的发生。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4、安全处置原则。积极采取措施，确保人员的安全和设备的正常运转，严防重大事故发生。</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3.3.5.资源调配及应急会议召开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灾害性天气应急恢复采用由高到低逐级恢复，应急救援指挥部宣布撤销预警状态等级。</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3.3.7.应急结束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抢险救援行动完成后，进入应急恢复阶段，指挥现场清理、人员清点和反撤离。并由总指挥组宣布应急结束。</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3.4 处置措施</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3.4.1.预防措施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（一）洪涝灾害天气预防措施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（1）调度室要结合矿井实际情况，制定适合本矿井调度人员便于操作的停产撤人实施细则。</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（2）调度室要加强值班，及时接收上级信息，及时预警。</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（3）在发生强暴雨天气灾害时，地测科要加强对雨前、雨中和雨后各河水上涨情况的观察，及时了解水情；地测科及时向调度室提供水情信息。</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调度室每天认真查看当地气象台的天气预报，及时掌握天气变化情况，并随时保持与上级部门的联系，加强监测，随时掌握天气情况。如发现险情要及时向矿值班领导汇报，并通知各单位人员进入战备状态，同时上级单位汇报防灾、抗灾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（二）雷电灾害天气预防措施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（1）做好防雷装置的检测和维护工作。首先制定防雷装置检查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维护制度，切实加强日常检查维护工作。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在雷雨季节前邀请具有防雷装置检测资质的市、旗防雷中心每年对矿的建（构）筑物、变电站、计算机网络、广播电视线路、通讯和监控系统等防雷设施进行安全技术检测，及时发现和排除防雷装置故障，确保矿防雷设施状态正常。</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（3）在夏季雷雨天气多发期，要派专人定期巡视和检查各种防雷电设施状况，重点是对办公楼、变电站、加油站以及通讯基站等极易受雷电的威胁的区域。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（4）做好抢险救灾的一切准备工作。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（三）雨雪冰冻灾害天气预防措施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冬季来临前应做好地面供暖和主、副井井口防寒防冻工作，并对整个供暖系统、设施进行全面检修，认真检查供暖设备的安全、运行状况，做好值班人员、检修人员的安排，定时巡查设备运行情况，发现问题及时处理，加大供暖锅炉的检修及供暖设备、阀门等设施的维护力度，对供暖管道进行保温。</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（2）冬季遇到雨雪天气应严禁派地面车辆外出工作，如特殊情况必须经过主管矿领导同意才能安排，行驶的车辆必须安装防滑链。</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（3）冬季遇冰雪天气应及时派人清除工业场区路面上的冰雪，保证车辆行驶安全。</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3.4.2.现场处置措施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（1）根据实际情况制定事故处理方案，积极采取措施组织有关单位进行事故处理工作。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（2）根据灾情区域，指派各地点抢险救灾负责人和救灾队伍，立即到现场指挥抢险救灾工作。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（3）根据应急救援指挥部安排，立即组织人员到达现场，进行抢险救灾工作。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（4）井下人员按矿调度通知精神，组织好人员撤离准备工作，重要岗位人员不得擅自撤离岗位。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（5）供应科要组织好物资供应工作，运转队、机电队、通风准备队、后勤等单位，按矿调度通知，立即将排水设备、设施运、安到指定地点，车队立即安排车辆进行物资调运工作。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（6）机电科、机电队要做好供电系统的检查维修工作，保证抢险救灾正常、安全供电，并对有危险的地面架空线路进行排查，防止触电事故。</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（7）救护队按应急救援指挥部的命令，组织队员进行井上、下受灾人员的抢救和探查工作。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（8）各单位，各抢险地点的进展情况，随时汇报应急救援指挥部。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（9）抢险救灾工作要本着先人后物、先井筒后其他的顺序，确保人员和矿井安全。对主、副井、风井出入口等处，进行排水或用沙袋等物堵住。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（10）当接到地方部门发布橙色预警或红色预警，矿及时发布天气预报及救灾信息应立即进入应急期。矿属各单位和人员应迅速进入应急状态，机电管理部和信息组做好防雷设施工作。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11）由于雷电天气致变电站供电线路故障时，生产指挥中心（调度室）迅速联系变电站值班人员，判断故障线路并作出反应，首先恢复主要通风机正常供电，再根据《矿井突然停电事故预防与处理》的相应程序恢复其他供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（12）划定重点区域巡查。出现险情及时向生产指挥中心（调度室）汇报，并采取有效措施。</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3.5 应急保障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各有关部门要按照职责分工和相关预案做好突发事故的应对工作，同时根据总体预案切实做好应对突发事故的人力、物力、财力、运输、医疗卫生及通信保障等工作，保证应急救援工作的需要。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（1）救护队要做好救援队伍的业务培训和准军事化训练，地测科要监督好各科室应急演练工作，建立联动协调机制，动员全员有组织的参与应急救援工作。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（2）交通运输保障，综合办公室保障井上应急救援用车，保证运送人员和救援物资的运输车辆的应急使用。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（3）治安保障，物业公司必须保障矿区交通畅通，保障应急救援交通畅通和矿区秩序稳定。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（4）医疗保障，综合办公室要储备医药器材，保障应急救援医疗需要。事故发生后立即组织医疗队伍、医疗设备器材。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（5）后勤保障，后勤管理部门负责救援人员、受灾人员吃住行及生活安置。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（6）财力保障，经营财务科负责为应急救援工作提供物资保障，资金保障，保证专款专用，并能随时取出。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（7）生产科、通灭科、机电科、调度室等单位在事故发生后应当立即提供矿井应急救援所需的技术资料，并为应急救援提供技术支持。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井下安全避险六大系统保障，定期对安全避险六大系统完好情况进行检查，加强系统维护，保证系统灵敏可靠。科学确定避灾路线，加强入井人员培训，使其熟悉各种灾害情况的避灾路线，并能正确使用安全避险设施，在灾害发生时充分发挥其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（9）针对灾害性天气事故，明确应急物资与装备型号、性能、数量及存放地点、联系人。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（10）建应急物资与装备使用、检查、维修管理制度，定期检测和维护，保证应急物资与装备保持完好状态，并确保使用人员能够正确使用。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lang w:val="en-US" w:eastAsia="zh-CN"/>
        </w:rPr>
      </w:pPr>
      <w:r>
        <w:rPr>
          <w:rFonts w:hint="eastAsia"/>
          <w:lang w:val="en-US" w:eastAsia="zh-CN"/>
        </w:rPr>
        <w:t>（11）庆阳市气象局作为矿井灾害性天气预警警示单位，发布预警说明及防御指南，矿属各单位做好防范工作。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bookmarkStart w:id="1103" w:name="_Toc15254"/>
      <w:r>
        <w:rPr>
          <w:rFonts w:hint="eastAsia"/>
          <w:lang w:val="en-US" w:eastAsia="zh-CN"/>
        </w:rPr>
        <w:br w:type="page"/>
      </w:r>
    </w:p>
    <w:p>
      <w:pPr>
        <w:pStyle w:val="4"/>
        <w:bidi w:val="0"/>
        <w:rPr>
          <w:rFonts w:hint="eastAsia"/>
          <w:lang w:val="en-US" w:eastAsia="zh-CN"/>
        </w:rPr>
      </w:pPr>
      <w:bookmarkStart w:id="1104" w:name="_Toc8952"/>
      <w:r>
        <w:rPr>
          <w:rFonts w:hint="eastAsia"/>
          <w:lang w:val="en-US" w:eastAsia="zh-CN"/>
        </w:rPr>
        <w:t>（4） 破坏性地震灾害事故应急预案</w:t>
      </w:r>
      <w:bookmarkEnd w:id="1103"/>
      <w:bookmarkEnd w:id="1104"/>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4.1 适用范围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因自然因素和</w:t>
      </w:r>
      <w:r>
        <w:rPr>
          <w:rFonts w:hint="eastAsia"/>
          <w:lang w:val="en-US" w:eastAsia="zh-CN"/>
        </w:rPr>
        <w:fldChar w:fldCharType="begin"/>
      </w:r>
      <w:r>
        <w:rPr>
          <w:rFonts w:hint="eastAsia"/>
          <w:lang w:val="en-US" w:eastAsia="zh-CN"/>
        </w:rPr>
        <w:instrText xml:space="preserve"> HYPERLINK "http://baike.baidu.com/view/1127455.htm" \t "_blank" </w:instrText>
      </w:r>
      <w:r>
        <w:rPr>
          <w:rFonts w:hint="eastAsia"/>
          <w:lang w:val="en-US" w:eastAsia="zh-CN"/>
        </w:rPr>
        <w:fldChar w:fldCharType="separate"/>
      </w:r>
      <w:r>
        <w:rPr>
          <w:rFonts w:hint="eastAsia"/>
          <w:lang w:val="en-US" w:eastAsia="zh-CN"/>
        </w:rPr>
        <w:t>社会因素</w:t>
      </w:r>
      <w:r>
        <w:rPr>
          <w:rFonts w:hint="eastAsia"/>
          <w:lang w:val="en-US" w:eastAsia="zh-CN"/>
        </w:rPr>
        <w:fldChar w:fldCharType="end"/>
      </w:r>
      <w:r>
        <w:rPr>
          <w:rFonts w:hint="eastAsia"/>
          <w:lang w:val="en-US" w:eastAsia="zh-CN"/>
        </w:rPr>
        <w:t>引起有突发性和不可预测，以及频度较高，并产生严重</w:t>
      </w:r>
      <w:r>
        <w:rPr>
          <w:rFonts w:hint="eastAsia"/>
          <w:lang w:val="en-US" w:eastAsia="zh-CN"/>
        </w:rPr>
        <w:fldChar w:fldCharType="begin"/>
      </w:r>
      <w:r>
        <w:rPr>
          <w:rFonts w:hint="eastAsia"/>
          <w:lang w:val="en-US" w:eastAsia="zh-CN"/>
        </w:rPr>
        <w:instrText xml:space="preserve"> HYPERLINK "http://baike.baidu.com/view/430141.htm" \t "_blank" </w:instrText>
      </w:r>
      <w:r>
        <w:rPr>
          <w:rFonts w:hint="eastAsia"/>
          <w:lang w:val="en-US" w:eastAsia="zh-CN"/>
        </w:rPr>
        <w:fldChar w:fldCharType="separate"/>
      </w:r>
      <w:r>
        <w:rPr>
          <w:rFonts w:hint="eastAsia"/>
          <w:lang w:val="en-US" w:eastAsia="zh-CN"/>
        </w:rPr>
        <w:t>次生灾害</w:t>
      </w:r>
      <w:r>
        <w:rPr>
          <w:rFonts w:hint="eastAsia"/>
          <w:lang w:val="en-US" w:eastAsia="zh-CN"/>
        </w:rPr>
        <w:fldChar w:fldCharType="end"/>
      </w:r>
      <w:r>
        <w:rPr>
          <w:rFonts w:hint="eastAsia"/>
          <w:lang w:val="en-US" w:eastAsia="zh-CN"/>
        </w:rPr>
        <w:t>，对社会产生很大影响等的地震灾害时，从震级、震中距、</w:t>
      </w:r>
      <w:r>
        <w:rPr>
          <w:rFonts w:hint="eastAsia"/>
          <w:lang w:val="en-US" w:eastAsia="zh-CN"/>
        </w:rPr>
        <w:fldChar w:fldCharType="begin"/>
      </w:r>
      <w:r>
        <w:rPr>
          <w:rFonts w:hint="eastAsia"/>
          <w:lang w:val="en-US" w:eastAsia="zh-CN"/>
        </w:rPr>
        <w:instrText xml:space="preserve"> HYPERLINK "http://baike.baidu.com/view/332514.htm" \t "_blank" </w:instrText>
      </w:r>
      <w:r>
        <w:rPr>
          <w:rFonts w:hint="eastAsia"/>
          <w:lang w:val="en-US" w:eastAsia="zh-CN"/>
        </w:rPr>
        <w:fldChar w:fldCharType="separate"/>
      </w:r>
      <w:r>
        <w:rPr>
          <w:rFonts w:hint="eastAsia"/>
          <w:lang w:val="en-US" w:eastAsia="zh-CN"/>
        </w:rPr>
        <w:t>震源深度</w:t>
      </w:r>
      <w:r>
        <w:rPr>
          <w:rFonts w:hint="eastAsia"/>
          <w:lang w:val="en-US" w:eastAsia="zh-CN"/>
        </w:rPr>
        <w:fldChar w:fldCharType="end"/>
      </w:r>
      <w:r>
        <w:rPr>
          <w:rFonts w:hint="eastAsia"/>
          <w:lang w:val="en-US" w:eastAsia="zh-CN"/>
        </w:rPr>
        <w:t>、发震时间、发震地点、地震类型、</w:t>
      </w:r>
      <w:r>
        <w:rPr>
          <w:rFonts w:hint="eastAsia"/>
          <w:lang w:val="en-US" w:eastAsia="zh-CN"/>
        </w:rPr>
        <w:fldChar w:fldCharType="begin"/>
      </w:r>
      <w:r>
        <w:rPr>
          <w:rFonts w:hint="eastAsia"/>
          <w:lang w:val="en-US" w:eastAsia="zh-CN"/>
        </w:rPr>
        <w:instrText xml:space="preserve"> HYPERLINK "http://baike.baidu.com/view/67540.htm" \t "_blank" </w:instrText>
      </w:r>
      <w:r>
        <w:rPr>
          <w:rFonts w:hint="eastAsia"/>
          <w:lang w:val="en-US" w:eastAsia="zh-CN"/>
        </w:rPr>
        <w:fldChar w:fldCharType="separate"/>
      </w:r>
      <w:r>
        <w:rPr>
          <w:rFonts w:hint="eastAsia"/>
          <w:lang w:val="en-US" w:eastAsia="zh-CN"/>
        </w:rPr>
        <w:t>地质</w:t>
      </w:r>
      <w:r>
        <w:rPr>
          <w:rFonts w:hint="eastAsia"/>
          <w:lang w:val="en-US" w:eastAsia="zh-CN"/>
        </w:rPr>
        <w:fldChar w:fldCharType="end"/>
      </w:r>
      <w:r>
        <w:rPr>
          <w:rFonts w:hint="eastAsia"/>
          <w:lang w:val="en-US" w:eastAsia="zh-CN"/>
        </w:rPr>
        <w:t>条件、建筑物抗震性能、地区人口密度、经济发展程度和社会文明程度等，采取综合防御工作，最大程度地减轻自然灾害。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4.2 应急组织机构及职责</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 响应启动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破坏性地震灾害事故发生后，根据事故的可控性、严重程度和影响范围及发展态势，应急救援总指挥按确定的响应级别，启动相应的响应程序｡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4.3.1.1.事故险情信息报告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现场人员发现有矿井破坏性地震灾害事故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4.3.1.2.事故信息报告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当矿井发生矿井破坏性地震灾害事故时，事故现场人员立即向调度室汇报（内线：8001、8002、8003、8005；外线：0934－6453668，6453669），由调度室直接上报庆阳煤电公司调度室（电话：0934-6460288，6460298）。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4.3.1.3.事故信息传递</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4.3.2.响应分级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破坏性地震灾害事故发生后，由应急救援指挥部按照事故的可控性、严重程度和影响范围，将破坏性地震灾害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（1）当出现井田范围内山体出现泥土碎石块滚落、地表出现小范围塌陷坑等隐患，对基础设施和人员的安全无影响，需采取清理、回填及设置警示等措施进行处理，为Ⅲ级响应。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当出现井田范围内山体出现大面积滑坡、泥石流现象，地表出现大的地裂缝、塌陷坑等隐患，对矿井工业广场建筑物，井田内居民房屋等基础设施和人员的安全可能造成影响，需投入一定的人力、物力、财力进行处理，为Ⅱ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（3）当遭遇地质灾害、一般地震灾害以上（指发生5.0—5.9级的地震），为Ⅰ级响应。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4.3.3.响应程序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4.3.4.扩大应急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default"/>
          <w:lang w:val="en-US" w:eastAsia="zh-CN"/>
        </w:rPr>
      </w:pPr>
      <w:r>
        <w:rPr>
          <w:rFonts w:hint="eastAsia"/>
          <w:lang w:val="en-US" w:eastAsia="zh-CN"/>
        </w:rPr>
        <w:t>4.3.5.资源调配及应急会议召开</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4.3.6.应急恢复</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（1）矿所属各单位抢险救灾过程中，要组织人员对人数进行清点，确保所有人员全部救出。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（2）受灾人员抢救结束后，矿应急救援指挥部宣布救援行动阶段结束，进入恢复重建阶段。</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（3）矿应急救援指挥部、综合办要及时发布信息，正确引导公众舆论，消除灾害带来的恐慌。</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4.3.7.应急结束</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（1）由矿及公司有关单位和部门，对灾害损失作出评估。</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（2）矿抗震救灾应急救援指挥部负责对地震灾害损失情况进行上报。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4.4 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1、地质灾害发生后，应急救援指挥部组织人员对地质灾害进行评估，预测其发展趋势和影响区域，并组织危险区的人员进行紧急撤离。</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2、地质灾害发生后，应急救援指挥部根据对地质灾害的评估，组织制定现场的抢救方案和符合现场抢救的各项安全技术措施，经总指挥批准后组织实施。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3、专业抢险人员到位后，相关单位要提供备品备件、应急物质和车辆等物资，按抢险方案开展应急救援。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4、根据地质灾害抢救方案，应急救援指挥部统一协调，由专业抢险人员进行人员的救助以及线路和设备抢修，尽可能在较短时间内完成抢救任务。</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5、若地质灾害造成停电，由调度室启动其《停电事故专项应急预案》立即抢修。短时间不可能恢复供电时，立即制定临时供电方案，优先保障矿井的排水、通风、提升等保安电源。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6、若地质灾害造成矿井停止生产，由矿应急救援指挥部根据地质灾害造成的影响启动相关的预案，组织人员的撤离和抢险工作。</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4.4.1.地震灾害紧急避险处置措施</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1、地面人员</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（1）室外就地选择开阔地蹲下或趴下，不要乱跑，不要随便返回室内，避开人多的地方；在楼内或平房内，应选择小开间、坚固家具旁就地躲藏；躲避时不要靠近窗边或阳台上去；千万不要跳楼。</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（2）要避开高大建筑物，如：楼房、高大烟囱下，立交桥等结构复杂的构筑物，特别是有玻璃幕墙的高大建筑。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（3）避开危险场所，如：狭窄街道、危旧房屋、危墙、山崖下等。</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（4）在公共场所千万不要慌乱拥向出口，避开人流的拥挤，避免造成不必要的伤害。</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（5）在行驶的汽车内要抓牢扶手，降低重心，躲在座位附近。</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b/>
          <w:bCs/>
          <w:lang w:val="en-US" w:eastAsia="zh-CN"/>
        </w:rPr>
      </w:pPr>
      <w:bookmarkStart w:id="1105" w:name="_Toc30178"/>
      <w:bookmarkStart w:id="1106" w:name="_Toc10260"/>
      <w:r>
        <w:rPr>
          <w:rFonts w:hint="eastAsia"/>
          <w:b/>
          <w:bCs/>
          <w:lang w:val="en-US" w:eastAsia="zh-CN"/>
        </w:rPr>
        <w:t>2、井下人员</w:t>
      </w:r>
      <w:bookmarkEnd w:id="1105"/>
      <w:bookmarkEnd w:id="1106"/>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（1）千万不要慌乱跑动，应选择顶板支护较好的硐室里或支撑较好的设备下躲避，等稳定后再选择逃生方式或等待救援。</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（2）地震来临前应将除局部通风机外所有电器设备断电闭锁。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（3）不要随意停送局部通风机，防止瓦斯聚集，造成瓦斯超限。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（4）地震时，可能发生局部火灾、水灾、瓦斯超限、巷道冒顶、冲击地压等次生灾害，可以根据现场情况，选择正确的避灾路线逃生，同时响应其它专项预案。</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地震后，往往还有多次余震发生，处境可能继续恶化，为了免遭新的伤害，要尽量改善自己所处环境。首先要保护呼吸畅通，挪开头部、胸部的杂物，闻到煤气、毒气时，用湿衣服等物捂住口、鼻；避开身体上方不结实的倒塌物和其它容易引起掉落的物体；扩大和稳定生存空间，用砖块、木棍等支撑残垣断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设法脱离险境，如果找不到脱离险境的通道，尽量保存体力，用石块敲击能发出声响的物体，向外发出呼救信号，不要哭喊、急躁和盲目行动，这样会大量消耗精力和体力，尽可能控制自己的情绪或闭目休息，等待救援人员到来。如果受伤，要想法包扎，避免流血过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如果被埋在废墟下的时间较长，救援人员未到，或者没有听到呼救信号，想办法维持自己的生命，如果自己周围有水和食品，一定节约使用，必要时自己的尿液也能起到解渴作用。</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4.5 应急保障</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4.5.1.通信与信息保障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依托公司建立的通讯及公用通信网，建立有线和无线相结合的应急通信系统，确保通信畅通。随时检查通信设施的完好性，确保紧急情况下的通信通畅。</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4.5.2.应急物资装备保障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要按照科学规划、统一部署的原则，建立平时分开管理，用时统一调度的应急物资储备保障体系，做好物资储备工作。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各物质保障部门应将物资和装备的类型、数量、性能、存放位置、管理责任人及其联系方式备案再录。</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jc w:val="both"/>
        <w:textAlignment w:val="auto"/>
        <w:rPr>
          <w:rFonts w:hint="eastAsia"/>
          <w:lang w:val="en-US" w:eastAsia="zh-CN"/>
        </w:rPr>
      </w:pPr>
      <w:r>
        <w:rPr>
          <w:rFonts w:hint="eastAsia"/>
          <w:lang w:val="en-US" w:eastAsia="zh-CN"/>
        </w:rPr>
        <w:t>4.5.3.其他保障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各有关部门要按照职责分工和相关预案做好突发事故的应对工作，同时根据总体预案切实做好应对突发事故的人力、物力、财力、运输、医疗卫生及通信保障等工作，保证应急救援工作的需要。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（1）救护队要做好救援队伍的业务培训和准军事化训练，地测科要监督好各科室应急演练工作，建立联动协调机制，动员全员有组织的参与应急救援工作。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（2）交通运输保障，综合办公室保障井上应急救援用车，保证运送人员和救援物资的运输车辆的应急使用。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（3）治安保障，物业公司必须保障矿区交通畅通，保障应急救援交通畅通和矿区秩序稳定。</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（4）医疗保障，综合办公室要储备医药器材，保障应急救援医疗需要。事故发生后立即组织医疗队伍、医疗设备器材。</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（5）后勤保障，后勤管理部门负责救援人员、受灾人员吃住行及生活安置。</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（6）财力保障，经营财务科负责为应急救援工作提供物资保障，资金保障，保证专款专用，并能随时取出。</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（7）生产科、通灭科、机电科、调度室等单位在事故发生后应当立即提供矿井应急救援所需的技术资料，并为应急救援提供技术支持。</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8）井下安全避险六大系统保障，定期对安全避险六大系统完好情况进行检查，加强系统维护，保证系统灵敏可靠。科学确定避灾路线，加强入井人员培训，使其熟悉各种灾害情况的避灾路线，并能正确使用安全避险设施，在灾害发生时充分发挥其作用。</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t>（9）庆阳市地震局作为矿井地震预报、预警警示单位，发布预报、预警说明及防御指南，矿属各单位做好防范工作。</w:t>
      </w:r>
    </w:p>
    <w:p>
      <w:pPr>
        <w:keepNext w:val="0"/>
        <w:keepLines w:val="0"/>
        <w:pageBreakBefore w:val="0"/>
        <w:widowControl w:val="0"/>
        <w:kinsoku/>
        <w:wordWrap/>
        <w:overflowPunct/>
        <w:topLinePunct/>
        <w:autoSpaceDE/>
        <w:autoSpaceDN/>
        <w:bidi w:val="0"/>
        <w:adjustRightInd/>
        <w:snapToGrid/>
        <w:spacing w:line="560" w:lineRule="exact"/>
        <w:jc w:val="both"/>
        <w:textAlignment w:val="auto"/>
        <w:rPr>
          <w:rFonts w:hint="eastAsia"/>
          <w:lang w:val="en-US" w:eastAsia="zh-CN"/>
        </w:rPr>
      </w:pPr>
      <w:r>
        <w:rPr>
          <w:rFonts w:hint="eastAsia"/>
          <w:lang w:val="en-US" w:eastAsia="zh-CN"/>
        </w:rPr>
        <w:br w:type="page"/>
      </w:r>
    </w:p>
    <w:p>
      <w:pPr>
        <w:pStyle w:val="2"/>
        <w:rPr>
          <w:rFonts w:hint="eastAsia"/>
          <w:lang w:val="en-US" w:eastAsia="zh-CN"/>
        </w:rPr>
      </w:pPr>
    </w:p>
    <w:p>
      <w:pPr>
        <w:pStyle w:val="4"/>
        <w:bidi w:val="0"/>
        <w:rPr>
          <w:rFonts w:hint="eastAsia"/>
          <w:lang w:val="en-US" w:eastAsia="zh-CN"/>
        </w:rPr>
      </w:pPr>
      <w:bookmarkStart w:id="1107" w:name="_Toc26240"/>
      <w:bookmarkStart w:id="1108" w:name="_Toc2564"/>
      <w:bookmarkStart w:id="1109" w:name="_Toc7781"/>
      <w:r>
        <w:rPr>
          <w:rFonts w:hint="eastAsia"/>
          <w:lang w:val="en-US" w:eastAsia="zh-CN"/>
        </w:rPr>
        <w:t>（5） 突发公共卫生事件应急</w:t>
      </w:r>
      <w:r>
        <w:rPr>
          <w:rFonts w:hint="eastAsia"/>
          <w:lang w:val="en-US" w:eastAsia="zh-CN"/>
        </w:rPr>
        <w:fldChar w:fldCharType="begin"/>
      </w:r>
      <w:r>
        <w:rPr>
          <w:rFonts w:hint="eastAsia"/>
          <w:lang w:val="en-US" w:eastAsia="zh-CN"/>
        </w:rPr>
        <w:instrText xml:space="preserve"> HYPERLINK "http://www.mkaq.org/yjjy/" \o "煤矿应急救援预案" \t "_blank" </w:instrText>
      </w:r>
      <w:r>
        <w:rPr>
          <w:rFonts w:hint="eastAsia"/>
          <w:lang w:val="en-US" w:eastAsia="zh-CN"/>
        </w:rPr>
        <w:fldChar w:fldCharType="separate"/>
      </w:r>
      <w:r>
        <w:rPr>
          <w:rFonts w:hint="eastAsia"/>
          <w:lang w:val="en-US" w:eastAsia="zh-CN"/>
        </w:rPr>
        <w:t>预案</w:t>
      </w:r>
      <w:r>
        <w:rPr>
          <w:rFonts w:hint="eastAsia"/>
          <w:lang w:val="en-US" w:eastAsia="zh-CN"/>
        </w:rPr>
        <w:fldChar w:fldCharType="end"/>
      </w:r>
      <w:bookmarkEnd w:id="1107"/>
      <w:bookmarkEnd w:id="1108"/>
      <w:bookmarkEnd w:id="1109"/>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5.1 适用范围</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highlight w:val="none"/>
          <w:lang w:val="en-US" w:eastAsia="zh-CN"/>
        </w:rPr>
      </w:pPr>
      <w:r>
        <w:rPr>
          <w:rFonts w:hint="eastAsia"/>
          <w:highlight w:val="none"/>
          <w:lang w:val="en-US" w:eastAsia="zh-CN"/>
        </w:rPr>
        <w:t>本</w:t>
      </w:r>
      <w:r>
        <w:rPr>
          <w:rFonts w:hint="eastAsia"/>
          <w:highlight w:val="none"/>
          <w:lang w:val="en-US" w:eastAsia="zh-CN"/>
        </w:rPr>
        <w:fldChar w:fldCharType="begin"/>
      </w:r>
      <w:r>
        <w:rPr>
          <w:rFonts w:hint="eastAsia"/>
          <w:highlight w:val="none"/>
          <w:lang w:val="en-US" w:eastAsia="zh-CN"/>
        </w:rPr>
        <w:instrText xml:space="preserve"> HYPERLINK "http://www.mkaq.org/yjjy/" \o "煤矿应急救援预案" \t "_blank" </w:instrText>
      </w:r>
      <w:r>
        <w:rPr>
          <w:rFonts w:hint="eastAsia"/>
          <w:highlight w:val="none"/>
          <w:lang w:val="en-US" w:eastAsia="zh-CN"/>
        </w:rPr>
        <w:fldChar w:fldCharType="separate"/>
      </w:r>
      <w:r>
        <w:rPr>
          <w:rFonts w:hint="eastAsia"/>
          <w:highlight w:val="none"/>
          <w:lang w:val="en-US" w:eastAsia="zh-CN"/>
        </w:rPr>
        <w:t>预案</w:t>
      </w:r>
      <w:r>
        <w:rPr>
          <w:rFonts w:hint="eastAsia"/>
          <w:highlight w:val="none"/>
          <w:lang w:val="en-US" w:eastAsia="zh-CN"/>
        </w:rPr>
        <w:fldChar w:fldCharType="end"/>
      </w:r>
      <w:r>
        <w:rPr>
          <w:rFonts w:hint="eastAsia"/>
          <w:highlight w:val="none"/>
          <w:lang w:val="en-US" w:eastAsia="zh-CN"/>
        </w:rPr>
        <w:t>适用于突然发生，造成或者可能造成社会公众身心健康严重损害的重大传染病、群体性不明原因疾病、重大食物和职业中毒以及因自然灾害、</w:t>
      </w:r>
      <w:r>
        <w:rPr>
          <w:rFonts w:hint="eastAsia"/>
          <w:highlight w:val="none"/>
          <w:lang w:val="en-US" w:eastAsia="zh-CN"/>
        </w:rPr>
        <w:fldChar w:fldCharType="begin"/>
      </w:r>
      <w:r>
        <w:rPr>
          <w:rFonts w:hint="eastAsia"/>
          <w:highlight w:val="none"/>
          <w:lang w:val="en-US" w:eastAsia="zh-CN"/>
        </w:rPr>
        <w:instrText xml:space="preserve"> HYPERLINK "http://www.mkaq.org/sggl/" \o "事故管理 煤矿事故" \t "_blank" </w:instrText>
      </w:r>
      <w:r>
        <w:rPr>
          <w:rFonts w:hint="eastAsia"/>
          <w:highlight w:val="none"/>
          <w:lang w:val="en-US" w:eastAsia="zh-CN"/>
        </w:rPr>
        <w:fldChar w:fldCharType="separate"/>
      </w:r>
      <w:r>
        <w:rPr>
          <w:rFonts w:hint="eastAsia"/>
          <w:highlight w:val="none"/>
          <w:lang w:val="en-US" w:eastAsia="zh-CN"/>
        </w:rPr>
        <w:t>事故</w:t>
      </w:r>
      <w:r>
        <w:rPr>
          <w:rFonts w:hint="eastAsia"/>
          <w:highlight w:val="none"/>
          <w:lang w:val="en-US" w:eastAsia="zh-CN"/>
        </w:rPr>
        <w:fldChar w:fldCharType="end"/>
      </w:r>
      <w:r>
        <w:rPr>
          <w:rFonts w:hint="eastAsia"/>
          <w:highlight w:val="none"/>
          <w:lang w:val="en-US" w:eastAsia="zh-CN"/>
        </w:rPr>
        <w:t>灾难或社会</w:t>
      </w:r>
      <w:r>
        <w:rPr>
          <w:rFonts w:hint="eastAsia"/>
          <w:highlight w:val="none"/>
          <w:lang w:val="en-US" w:eastAsia="zh-CN"/>
        </w:rPr>
        <w:fldChar w:fldCharType="begin"/>
      </w:r>
      <w:r>
        <w:rPr>
          <w:rFonts w:hint="eastAsia"/>
          <w:highlight w:val="none"/>
          <w:lang w:val="en-US" w:eastAsia="zh-CN"/>
        </w:rPr>
        <w:instrText xml:space="preserve"> HYPERLINK "http://www.mkaq.org/" \o "煤矿安全网" \t "_blank" </w:instrText>
      </w:r>
      <w:r>
        <w:rPr>
          <w:rFonts w:hint="eastAsia"/>
          <w:highlight w:val="none"/>
          <w:lang w:val="en-US" w:eastAsia="zh-CN"/>
        </w:rPr>
        <w:fldChar w:fldCharType="separate"/>
      </w:r>
      <w:r>
        <w:rPr>
          <w:rFonts w:hint="eastAsia"/>
          <w:highlight w:val="none"/>
          <w:lang w:val="en-US" w:eastAsia="zh-CN"/>
        </w:rPr>
        <w:t>安全</w:t>
      </w:r>
      <w:r>
        <w:rPr>
          <w:rFonts w:hint="eastAsia"/>
          <w:highlight w:val="none"/>
          <w:lang w:val="en-US" w:eastAsia="zh-CN"/>
        </w:rPr>
        <w:fldChar w:fldCharType="end"/>
      </w:r>
      <w:r>
        <w:rPr>
          <w:rFonts w:hint="eastAsia"/>
          <w:highlight w:val="none"/>
          <w:lang w:val="en-US" w:eastAsia="zh-CN"/>
        </w:rPr>
        <w:t>等事件时引起的严重影响公众身心健康的公共卫生事件的应急处理工作，本预案与《华能庆阳煤电有限责任公司核桃峪煤矿生产安全事故应急预案》中综合应急预案相衔接。</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5.2 应急组织机构及职责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参照综合应急预案 2 应急组织机构及职责</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 响应启动</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highlight w:val="none"/>
          <w:lang w:val="en-US" w:eastAsia="zh-CN"/>
        </w:rPr>
        <w:t>突发公共卫生事件</w:t>
      </w:r>
      <w:r>
        <w:rPr>
          <w:rFonts w:hint="eastAsia"/>
          <w:lang w:val="en-US" w:eastAsia="zh-CN"/>
        </w:rPr>
        <w:t>发生后，根据事故的可控性、严重程度和影响范围及发展态势，应急救援总指挥按确定的响应级别，启动相应的响应程序｡</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5.3.1.信息报告程序</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5.3.1.1.事故险情信息报告</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现场人员发现有</w:t>
      </w:r>
      <w:r>
        <w:rPr>
          <w:rFonts w:hint="eastAsia"/>
          <w:highlight w:val="none"/>
          <w:lang w:val="en-US" w:eastAsia="zh-CN"/>
        </w:rPr>
        <w:t>突发公共卫生事件</w:t>
      </w:r>
      <w:r>
        <w:rPr>
          <w:rFonts w:hint="eastAsia"/>
          <w:lang w:val="en-US" w:eastAsia="zh-CN"/>
        </w:rPr>
        <w:t>时，必须立即停止作业并按照避灾路线撤出受威胁区域，同时向调度室电话汇报，调度室立即向值班矿领导或矿长根据预警条件的紧迫程度、可能造成的危害程度等立即安排相关人员，按照预案采取相应措施，并做好应急准备。调度室根据应急响应等级向庆阳煤电公司调度室汇报，核桃峪煤矿应急救援指挥部下达生产安全事故预警指令，提出采取措施，做好相应的应急等处置要求，并跟踪事态发展。</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5.3.1.2.事故信息报告</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r>
        <w:rPr>
          <w:rFonts w:hint="eastAsia"/>
          <w:b/>
          <w:bCs/>
          <w:lang w:val="en-US" w:eastAsia="zh-CN"/>
        </w:rPr>
        <w:t>（1）信息接收与通报</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调度室实行24小时值班制度，接收事故信息报告，调度室电话：（内线：8001、8002、8003、8005；外线：0934－6453668，6453669），由调度室直接上报庆阳煤电公司调度室（电话：0934-6460288，6460298）。当矿井发生事故时，事故发生地点人员应利用最近的电话迅速向调度室汇报，调度室值班人员接到事故报告问清楚情况，立即向值班矿领导、调度室主任、安监科科长报告，同时向应急救援指挥部其他成员通报，并做好事故的详细记录。情况紧急时，可直接向矿主要领导汇报，并同时向庆阳煤电公司调度室汇报。</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r>
        <w:rPr>
          <w:rFonts w:hint="eastAsia"/>
          <w:b/>
          <w:bCs/>
          <w:lang w:val="en-US" w:eastAsia="zh-CN"/>
        </w:rPr>
        <w:t>（2）信息报告</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当矿井发生</w:t>
      </w:r>
      <w:r>
        <w:rPr>
          <w:rFonts w:hint="eastAsia"/>
          <w:highlight w:val="none"/>
          <w:lang w:val="en-US" w:eastAsia="zh-CN"/>
        </w:rPr>
        <w:t>突发公共卫生事件</w:t>
      </w:r>
      <w:r>
        <w:rPr>
          <w:rFonts w:hint="eastAsia"/>
          <w:lang w:val="en-US" w:eastAsia="zh-CN"/>
        </w:rPr>
        <w:t>时，事故现场人员立即向调度室汇报（内线：8001、8002、8003、8005；外线：0934－6453668，6453669），由调度室直接上报庆阳煤电公司调度室（电话：0934-6460288，6460298）。</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事故报告内容：一是事故矿井概况；二是事故发生时间、地点、事故现场情况；三是事故类别；四是事故简要经过，入井人数、升井人数和生产状态等；五是事故已造成或可能造成的伤亡（包括下落不明人员）人数及初步估计的经济损失等，六是对事故原因和性质、影响范围的初步分析；七是已采取的措施；八是其他应报告的情况。</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事故报告后，因情况不明没有报告的、出现新情况的或者事故伤亡人数和伤害程度发生变化的，应及时补报或者续报。事故现场救援期间，应及时向庆阳煤电公司调度室汇报救援情况。</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5.3.1.3.事故信息传递</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为了迅速地将发生事故情况传达到有关领导及业务主管部门，灾害事故发生时，事故地点的相关人员将事故的基本情况立即汇报调度室，调度室值班调度员接到事故报告后，应立即向矿总值班人员和应急救援指挥部成员汇报，并要求一切电话给调度室电话让路，各相关组人员在接到救灾电话时，立即在调度室集合，并按照本预案的各救灾的职责分头进行工作，对于拖延时间或不参加救援行动的人员要严肃处理。</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基本情况包括：</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（1）事故发生的地点、时间、单位；</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（2）事故的简要经过、伤亡情况、设备的损坏程度、涉及范围；</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（3）事故发生原因的初步判断；</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（4）事故发生后采取的措施以及当前事故的抢险情况等。</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5.3.2.响应分级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highlight w:val="none"/>
          <w:lang w:val="en-US" w:eastAsia="zh-CN"/>
        </w:rPr>
        <w:t>突发公共卫生事件</w:t>
      </w:r>
      <w:r>
        <w:rPr>
          <w:rFonts w:hint="eastAsia"/>
          <w:lang w:val="en-US" w:eastAsia="zh-CN"/>
        </w:rPr>
        <w:t>发生后，由应急救援指挥部按照事故的可控性、严重程度和影响范围，将</w:t>
      </w:r>
      <w:r>
        <w:rPr>
          <w:rFonts w:hint="eastAsia"/>
          <w:highlight w:val="none"/>
          <w:lang w:val="en-US" w:eastAsia="zh-CN"/>
        </w:rPr>
        <w:t>突发公共卫生事件</w:t>
      </w:r>
      <w:r>
        <w:rPr>
          <w:rFonts w:hint="eastAsia"/>
          <w:lang w:val="en-US" w:eastAsia="zh-CN"/>
        </w:rPr>
        <w:t>应急响应级别分为Ⅰ级（一级事故）响应、Ⅱ级（二级事故）响应、Ⅲ级（三级事故）响应及扩大响应，并采取措施尽快恢复生产。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1、矿井发生</w:t>
      </w:r>
      <w:r>
        <w:rPr>
          <w:rFonts w:hint="eastAsia"/>
          <w:highlight w:val="none"/>
          <w:lang w:val="en-US" w:eastAsia="zh-CN"/>
        </w:rPr>
        <w:t>突发公共卫生事件</w:t>
      </w:r>
      <w:r>
        <w:rPr>
          <w:rFonts w:hint="eastAsia"/>
          <w:lang w:eastAsia="zh-CN"/>
        </w:rPr>
        <w:t>造成3人（不含3人）以下轻伤的，</w:t>
      </w:r>
      <w:r>
        <w:rPr>
          <w:rFonts w:hint="eastAsia"/>
          <w:lang w:val="en-US" w:eastAsia="zh-CN"/>
        </w:rPr>
        <w:t>或是造成1人中毒、被传染、重伤的</w:t>
      </w:r>
      <w:r>
        <w:rPr>
          <w:rFonts w:hint="eastAsia"/>
          <w:lang w:eastAsia="zh-CN"/>
        </w:rPr>
        <w:t>，</w:t>
      </w:r>
      <w:r>
        <w:rPr>
          <w:rFonts w:hint="eastAsia"/>
          <w:lang w:val="en-US" w:eastAsia="zh-CN"/>
        </w:rPr>
        <w:t>确定为Ⅲ级响应；</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2、矿井发生</w:t>
      </w:r>
      <w:r>
        <w:rPr>
          <w:rFonts w:hint="eastAsia"/>
          <w:highlight w:val="none"/>
          <w:lang w:val="en-US" w:eastAsia="zh-CN"/>
        </w:rPr>
        <w:t>突发公共卫生事件</w:t>
      </w:r>
      <w:r>
        <w:rPr>
          <w:rFonts w:hint="eastAsia"/>
          <w:lang w:eastAsia="zh-CN"/>
        </w:rPr>
        <w:t>造成3人以下（不含3人）重伤或造成3-9人轻伤的，</w:t>
      </w:r>
      <w:r>
        <w:rPr>
          <w:rFonts w:hint="eastAsia"/>
          <w:lang w:val="en-US" w:eastAsia="zh-CN"/>
        </w:rPr>
        <w:t>或是造成2-3人以上中毒、被传染、重伤的，确定为Ⅱ级响应；</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3、矿井发生</w:t>
      </w:r>
      <w:r>
        <w:rPr>
          <w:rFonts w:hint="eastAsia"/>
          <w:highlight w:val="none"/>
          <w:lang w:val="en-US" w:eastAsia="zh-CN"/>
        </w:rPr>
        <w:t>突发公共卫生事件</w:t>
      </w:r>
      <w:r>
        <w:rPr>
          <w:rFonts w:hint="eastAsia"/>
          <w:lang w:val="en-US" w:eastAsia="zh-CN"/>
        </w:rPr>
        <w:t>造成人员死亡（含失踪），或造成10人（含10人）以上轻伤，或是造成3人</w:t>
      </w:r>
      <w:r>
        <w:rPr>
          <w:rFonts w:hint="eastAsia"/>
          <w:lang w:eastAsia="zh-CN"/>
        </w:rPr>
        <w:t>（不含3人）</w:t>
      </w:r>
      <w:r>
        <w:rPr>
          <w:rFonts w:hint="eastAsia"/>
          <w:lang w:val="en-US" w:eastAsia="zh-CN"/>
        </w:rPr>
        <w:t>以上中毒、被传染、重伤的，确定为Ⅰ级响应。</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5.3.3.响应程序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应急救援指挥部成员接到调度室通知后，在矿内的必须在10分钟内到达调度室，在矿外的必须在30分钟内到达调度室，省内出差者必须在24小时到达调度室，省外出差者必须在36小时内到达调度室｡</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r>
        <w:rPr>
          <w:rFonts w:hint="eastAsia"/>
          <w:b/>
          <w:bCs/>
          <w:lang w:val="en-US" w:eastAsia="zh-CN"/>
        </w:rPr>
        <w:t>（1）三级响应程序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发生三级事故时，启动对应现场处置方案，组织实施事故的应急救援工作。调度室值班人员在接到汇报后，应立即向值班主任报告并通知值班司机或拨打急救电话｡值班主任接报告后通知值班领导以及应急救援指挥部相关成员｡超出本级应急救援能力时，及时启动专项应急预案（二级响应）。</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default"/>
          <w:b/>
          <w:bCs/>
          <w:lang w:val="en-US" w:eastAsia="zh-CN"/>
        </w:rPr>
      </w:pPr>
      <w:r>
        <w:rPr>
          <w:rFonts w:hint="eastAsia"/>
          <w:b/>
          <w:bCs/>
          <w:lang w:val="en-US" w:eastAsia="zh-CN"/>
        </w:rPr>
        <w:t>（2）二级响应程序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发生二级事故时，启动专项应急预案，组织实施事故的应急救援工作。调度室值班人员在接到汇报后，应立即向值班主任报告并通知值班司机准备好车辆待命，拨打急救电话｡值班主任接报告后通知值班领导以及应急救援指挥部全体成员｡超出本级应急救援能力时，及时启动全体应急（一级响应）。</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r>
        <w:rPr>
          <w:rFonts w:hint="eastAsia"/>
          <w:b/>
          <w:bCs/>
          <w:lang w:val="en-US" w:eastAsia="zh-CN"/>
        </w:rPr>
        <w:t>（3）一级响应程序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发生一级事故时，立即启动全体应急，组织实施应急救援并按下列程序响应：调度室接到事故报告后，立即报告应急救援指挥部总指挥、庆阳煤电公司生产调度室，同时通知驻矿救护队、正宁县人民医院。</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应急救援指挥部根据事故类别、灾害情况和救援工作的需要，按规定向上级部门报告，同时做好如下应急工作：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①、应急救援指挥部立即通知、组织井下撤人，尽最大能力解救受困人员和控制事态的发展。</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②、通知应急救援各专业工作组，通知周边救护力量、协议救护大队及医院等单位和人员做好应急救援准备，及时赶赴现场，开展应急救援工作。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③、超出核桃峪煤矿本矿处置能力时，由庆阳煤电公司请求当地政府协调救援。</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5.3.4.突发事件的监控</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5.3.4.1.重大传染病疫情、群体性不明原因疾病的监控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（1）通过设置检测点，定人、定时检测与日常监督检查相结合的方法专职与兼职人员相结合的方式进行监控。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（2）大力开展爱国卫生运动和预防传染病的卫生健康教育；组织力量消除鼠害和蚊、蝇等病媒昆虫以及其他传播传染病的或者患有人畜共患传染病的动物的危害。</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（3）实行预防性健康查体制度不得使传染病病人、病原携带者和疑似传染病病人，在治愈或者排除传染病嫌疑前，从事国务院卫生行政部门规定禁止从事的工作。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（4）医疗、卫生单位严格执行国务院卫生行政部门规定的管理制度、 操作规程，防止传染病的医源性感染、医院内感染、实验室感染和致病性微生物的扩散。</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（5）对儿童实行预防接种证制度，提高疫苗接种率和及时率。对易感人群提高预防接种率、应急接种率和覆盖率。</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（6）对从事传染病预防、医疗的人员，现场处理疫情的人员，以及在生产、工作中接触病原体的其他人员，矿根据国家规定，采取有效的防护措施和医疗保健措施。</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b/>
          <w:bCs/>
          <w:lang w:val="en-US" w:eastAsia="zh-CN"/>
        </w:rPr>
      </w:pPr>
      <w:r>
        <w:rPr>
          <w:rFonts w:hint="eastAsia"/>
          <w:lang w:val="en-US" w:eastAsia="zh-CN"/>
        </w:rPr>
        <w:t>5.3.4.2.</w:t>
      </w:r>
      <w:r>
        <w:rPr>
          <w:rFonts w:hint="eastAsia"/>
          <w:b/>
          <w:bCs/>
          <w:lang w:val="en-US" w:eastAsia="zh-CN"/>
        </w:rPr>
        <w:t>重大食物中毒的监控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通过食品安全专项检查和平时卫生监督检测相结合的方法；专业人员与单位管理者共同参与的方式进行监控。采取多种形式和方法对矿属职工家属进行食品卫生知识的宣传和培训，使他们养成良好的卫生习惯。要加大卫生监督执法力度，严格要求从业人员执行食品卫生法律法规，确保食品安全。重点抓好节日和重大活动的食品安全。</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5.3.4.3.职业中毒的监控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配合上级卫生监督部门开展职业卫生的监督监测工作，综合办职业卫生专业人员应开展经常性的卫生监督工作，加大对职业卫生工作的监督检查力度。在确定的职业危害作业场所的醒目位置，设置职业危害告知警示标志；采用新工艺新技术降低职业危害；对从事生产一线作业的人员，工作时间严格加以控制；并有针对性的采取防护措施；加强对生产作业人员的职业病危害教育，提高对职业危害的认识；掌握职业病防治的方法；从事职业危害作业的职工按照《中华人民共和国职业病防治法》的规定定期进行身体健康检查，建立职工健康监护档案。</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b/>
          <w:bCs/>
          <w:lang w:val="en-US" w:eastAsia="zh-CN"/>
        </w:rPr>
      </w:pPr>
      <w:r>
        <w:rPr>
          <w:rFonts w:hint="eastAsia"/>
          <w:lang w:val="en-US" w:eastAsia="zh-CN"/>
        </w:rPr>
        <w:t>5.3.4.4.</w:t>
      </w:r>
      <w:r>
        <w:rPr>
          <w:rFonts w:hint="eastAsia"/>
          <w:b/>
          <w:bCs/>
          <w:lang w:val="en-US" w:eastAsia="zh-CN"/>
        </w:rPr>
        <w:t>生活饮用水中毒的监控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加强对全矿生活饮用水监督、监测的力度和频度，使矿区饮用水符合国家规定的卫生标准。</w:t>
      </w:r>
    </w:p>
    <w:p>
      <w:pPr>
        <w:pStyle w:val="6"/>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b/>
          <w:bCs/>
          <w:lang w:val="en-US" w:eastAsia="zh-CN"/>
        </w:rPr>
      </w:pPr>
      <w:r>
        <w:rPr>
          <w:rFonts w:hint="eastAsia"/>
          <w:lang w:val="en-US" w:eastAsia="zh-CN"/>
        </w:rPr>
        <w:t>5.3.4.5.</w:t>
      </w:r>
      <w:r>
        <w:rPr>
          <w:rFonts w:hint="eastAsia"/>
          <w:b/>
          <w:bCs/>
          <w:lang w:val="en-US" w:eastAsia="zh-CN"/>
        </w:rPr>
        <w:t>预防接种群体性不良反应的监控</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加强疫苗冷链管理，加强对预防接种工作的规范化管理，特别是加强对实施预防接种人员的培训，确保预防接种操作规范。开展好接种前的健康教育工作，消除不必要的担心和恐惧。</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5.3.5.扩大应急</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（1）在事故抢救抢险过程中，若事态扩大、抢救力量不足或事故(事件)无法得到有效控制和救援，应急救援指挥部要立即向庆阳煤电公司汇报｡</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（2）由庆阳煤电公司决定向上级机关求救，请求当地政府部门进行增援，启动上一级事故应急预案，实施更高级别的应急响应｡</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（3）必要时总指挥部可决定组织事故现场周围人员进行疏散或转移，或请求地方政府组织周边群众进行紧急疏散或转移｡</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default"/>
          <w:lang w:val="en-US" w:eastAsia="zh-CN"/>
        </w:rPr>
      </w:pPr>
      <w:r>
        <w:rPr>
          <w:rFonts w:hint="eastAsia"/>
          <w:lang w:val="en-US" w:eastAsia="zh-CN"/>
        </w:rPr>
        <w:t>5.3.6.资源调配及应急会议召开</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应急救援指挥部负责统一调动救援队伍和物资，必要时向庆阳煤电有限责任公司和地方政府求助。应急会议召开参照综合应急预案3.3.1召开应急会议部分内容。</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5.3.7.应急恢复</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突发公共卫生事件应急恢复采用由高到低逐级恢复，应急救援指挥部宣布撤销预警状态等级。工会和综合办要积极稳妥、深入细致地做好善后处置工作。对突发公共事件中的伤亡人员、应急处置工作人员，以及紧急调集、征用有关单位及个人的物资，要按照规定给予抚恤、补助或补偿，并提供心理及司法援助。综合办要做好疫病防治和环境污染消除工作。</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5.3.8.应急结束</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当事件现场疾病人员和中毒人员得到有效控制和救治，现场的各种专业应急处置行动已无继续的必要，由指挥部向下属应急救援队伍下达应急终止命令。</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lang w:val="en-US" w:eastAsia="zh-CN"/>
        </w:rPr>
      </w:pPr>
      <w:r>
        <w:rPr>
          <w:rFonts w:hint="eastAsia"/>
          <w:b/>
          <w:bCs/>
          <w:lang w:val="en-US" w:eastAsia="zh-CN"/>
        </w:rPr>
        <w:t>（1）突发事件情况上报事项</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及时将突发事件发生的经过、初步原因分析、抢救过程、伤亡情况、经济损失以及必要的基础信息上报庆阳煤电公司，庆阳煤电公司按规定及时上报上级主管单位。</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r>
        <w:rPr>
          <w:rFonts w:hint="eastAsia"/>
          <w:b/>
          <w:bCs/>
          <w:lang w:val="en-US" w:eastAsia="zh-CN"/>
        </w:rPr>
        <w:t>（2）向突发事件调查处理组移交的相关事项</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及时将突发事件发生、接报警记录、事故现场原始资料、处置情况、人员伤亡情况，有关当事人的联系方式及事故调查组要求提供的有关资料和情况移交事故调查组。</w:t>
      </w:r>
    </w:p>
    <w:p>
      <w:pPr>
        <w:keepNext w:val="0"/>
        <w:keepLines w:val="0"/>
        <w:pageBreakBefore w:val="0"/>
        <w:widowControl w:val="0"/>
        <w:kinsoku/>
        <w:wordWrap/>
        <w:overflowPunct/>
        <w:topLinePunct/>
        <w:autoSpaceDE/>
        <w:autoSpaceDN/>
        <w:bidi w:val="0"/>
        <w:adjustRightInd/>
        <w:snapToGrid/>
        <w:spacing w:line="560" w:lineRule="exact"/>
        <w:ind w:firstLine="562" w:firstLineChars="200"/>
        <w:jc w:val="both"/>
        <w:textAlignment w:val="auto"/>
        <w:rPr>
          <w:rFonts w:hint="eastAsia"/>
          <w:b/>
          <w:bCs/>
          <w:lang w:val="en-US" w:eastAsia="zh-CN"/>
        </w:rPr>
      </w:pPr>
      <w:r>
        <w:rPr>
          <w:rFonts w:hint="eastAsia"/>
          <w:b/>
          <w:bCs/>
          <w:lang w:val="en-US" w:eastAsia="zh-CN"/>
        </w:rPr>
        <w:t>（3）应急救援工作情况报告</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突发事件处理完毕，由应急救援指挥部(调度室)写出应急救援情况报告，包括事故的基本情况、现场应急处置过程、动用的应急资源，应急处置过程中遇到的问题、取得的经验和应吸取的教训，对应急预案的启动、决策、指挥、抢险救援和后勤保障等全过程进行评估，总结应急救援经验教训，提出改进意见或建议。</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5.4 处置措施</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5.4.1现场处置工作程序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（1）快速调查确定可能病因，对生物、毒素因子进行分类，确定疫区和目标人群。</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（2）根据自然环境因素确定的污染范围，及时做好病人救治、转移和人群疏散工作，对事件的危害程序和潜在危害进行判定，开展健康教育和社会动员，群防群治，尽可能减少危害。</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（3）对救护人员、疾病预防控制人员和物资需求做出评估和调用。</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5.4.2.医疗救护工作程序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（1）视伤员情况设置伤病员分检处。</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（2）对现场伤亡情况的事态发展做出快速准确评估，包括：突发事件发生的时间、地点、伤亡人数及种类；伤员伤情、采取的措施及投入的医疗资源；急需解决的医疗救护问题。</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（3）指挥、调遣现场及辖区内各医疗救护力量。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（4）向临时现场指挥部汇报情况并接受指令。</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（5）在现场医疗救护中，依据伤情，按轻、中、重、死亡分类，分别以“红、黄、蓝、黑”色的伤病卡做出标志，置于伤病员左胸部，便于医疗救护人员辨认并采取相应的急救措施。</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（6）本着先救命后治伤，先治重伤后治轻伤的原则，将伤员的血型、伤情、急救处置、注意事项等填写伤员情况单，并置于伤病员衣袋内。</w:t>
      </w:r>
    </w:p>
    <w:p>
      <w:pPr>
        <w:pStyle w:val="2"/>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5.4.3.伤病员运送工作程序</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（1）接受伤病员的医疗机构，由临时现场指挥部按照就近、有效的原则指定。</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（2）伤病员现场救治的医疗记录要一式二份，及时向临时现场指挥部报告汇总，并向接纳伤病员的医疗机构提交。</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（3）临时现场指挥部指定的医疗机构必须无条件收治、分流伤病员。</w:t>
      </w:r>
    </w:p>
    <w:p>
      <w:pPr>
        <w:pStyle w:val="5"/>
        <w:keepNext w:val="0"/>
        <w:keepLines w:val="0"/>
        <w:pageBreakBefore w:val="0"/>
        <w:widowControl w:val="0"/>
        <w:kinsoku/>
        <w:wordWrap/>
        <w:overflowPunct/>
        <w:topLinePunct/>
        <w:autoSpaceDE/>
        <w:autoSpaceDN/>
        <w:bidi w:val="0"/>
        <w:adjustRightInd/>
        <w:snapToGrid/>
        <w:spacing w:beforeLines="0" w:afterLines="0" w:line="560" w:lineRule="exact"/>
        <w:ind w:firstLine="562" w:firstLineChars="200"/>
        <w:jc w:val="both"/>
        <w:textAlignment w:val="auto"/>
        <w:rPr>
          <w:rFonts w:hint="eastAsia"/>
          <w:lang w:val="en-US" w:eastAsia="zh-CN"/>
        </w:rPr>
      </w:pPr>
      <w:r>
        <w:rPr>
          <w:rFonts w:hint="eastAsia"/>
          <w:lang w:val="en-US" w:eastAsia="zh-CN"/>
        </w:rPr>
        <w:t>5.5 应急保障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各有关部门要按照职责分工和相关预案做好突发事故的应对工作，同时根据总体预案切实做好应对突发事故的人力、物力、财力、运输、医疗卫生及通信保障等工作，保证应急救援工作的需要。</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（1）救护队要做好救援队伍的业务培训和准军事化训练，地测科要监督好各科室应急演练工作，建立联动协调机制，动员全员有组织的参与应急救援工作。</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（2）交通运输保障，综合办公室保障井上应急救援用车，保证运送人员和救援物资的运输车辆的应急使用。</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（3）治安保障，物业公司必须保障矿区交通畅通，保障应急救援交通畅通和矿区秩序稳定。</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（4）医疗保障，综合办公室要储备医药器材，保障应急救援医疗需要。事故发生后立即组织医疗队伍、医疗设备器材。</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（5）后勤保障，后勤管理部门负责救援人员、受灾人员吃住行及生活安置。</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（6）财力保障，经营财务科负责为应急救援工作提供物资保障，资金保障，保证专款专用，并能随时取出。</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（7）生产科、通灭科、机电科、调度室等单位在事故发生后应当立即提供矿井应急救援所需的技术资料，并为应急救援提供技术支持。</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8）井下安全避险六大系统保障，定期对安全避险六大系统完好情况进行检查，加强系统维护，保证系统灵敏可靠。科学确定避灾路线，加强入井人员培训，使其熟悉各种灾害情况的避灾路线，并能正确使用安全避险设施，在灾害发生时充分发挥其作用。</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（9）针对</w:t>
      </w:r>
      <w:r>
        <w:rPr>
          <w:rFonts w:hint="eastAsia"/>
          <w:highlight w:val="none"/>
          <w:lang w:val="en-US" w:eastAsia="zh-CN"/>
        </w:rPr>
        <w:t>突发公共卫生事件</w:t>
      </w:r>
      <w:r>
        <w:rPr>
          <w:rFonts w:hint="eastAsia"/>
          <w:lang w:val="en-US" w:eastAsia="zh-CN"/>
        </w:rPr>
        <w:t>，明确应急物资与装备型号、性能、数量及存放地点、联系人。</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（10）建应急物资与装备使用、检查、维修管理制度，定期检测和维护，保证应急物资与装备保持完好状态，并确保使用人员能够正确使用。</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eastAsia"/>
          <w:lang w:val="en-US" w:eastAsia="zh-CN"/>
        </w:rPr>
      </w:pPr>
      <w:r>
        <w:rPr>
          <w:rFonts w:hint="eastAsia"/>
          <w:lang w:val="en-US" w:eastAsia="zh-CN"/>
        </w:rPr>
        <w:t>（11）庆阳市人民政府作为突发公共卫生事件预警警示单位，发布预报、预警说明及防御指南，矿属各单位做好防范工作。</w:t>
      </w:r>
    </w:p>
    <w:p>
      <w:pPr>
        <w:keepNext w:val="0"/>
        <w:keepLines w:val="0"/>
        <w:pageBreakBefore w:val="0"/>
        <w:widowControl w:val="0"/>
        <w:kinsoku/>
        <w:wordWrap/>
        <w:overflowPunct/>
        <w:topLinePunct/>
        <w:autoSpaceDE/>
        <w:autoSpaceDN/>
        <w:bidi w:val="0"/>
        <w:adjustRightInd/>
        <w:snapToGrid/>
        <w:spacing w:line="560" w:lineRule="exact"/>
        <w:ind w:left="0" w:leftChars="0" w:firstLine="560" w:firstLineChars="200"/>
        <w:jc w:val="both"/>
        <w:textAlignment w:val="auto"/>
        <w:rPr>
          <w:rFonts w:hint="eastAsia"/>
          <w:lang w:val="en-US" w:eastAsia="zh-CN"/>
        </w:rPr>
      </w:pPr>
    </w:p>
    <w:sectPr>
      <w:type w:val="continuous"/>
      <w:pgSz w:w="11905" w:h="16838"/>
      <w:pgMar w:top="1304"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 w:linePitch="4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bidi w:val="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val="en-US" w:eastAsia="zh-CN"/>
                            </w:rPr>
                            <w:t>271</w:t>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val="en-US" w:eastAsia="zh-CN"/>
                      </w:rPr>
                      <w:t>271</w:t>
                    </w:r>
                    <w:r>
                      <w:rPr>
                        <w:rFonts w:hint="eastAsia"/>
                        <w:lang w:eastAsia="zh-CN"/>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bidi w:val="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 共 </w:t>
                          </w:r>
                          <w:r>
                            <w:rPr>
                              <w:rFonts w:hint="eastAsia"/>
                              <w:lang w:val="en-US" w:eastAsia="zh-CN"/>
                            </w:rPr>
                            <w:t>271</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 共 </w:t>
                    </w:r>
                    <w:r>
                      <w:rPr>
                        <w:rFonts w:hint="eastAsia"/>
                        <w:lang w:val="en-US" w:eastAsia="zh-CN"/>
                      </w:rPr>
                      <w:t>271</w:t>
                    </w:r>
                    <w:r>
                      <w:rPr>
                        <w:rFonts w:hint="eastAsia"/>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ind w:firstLine="0" w:firstLineChars="0"/>
      <w:jc w:val="both"/>
      <w:textAlignment w:val="auto"/>
      <w:rPr>
        <w:rFonts w:hint="default"/>
        <w:sz w:val="18"/>
        <w:szCs w:val="18"/>
        <w:lang w:val="en-US"/>
      </w:rPr>
    </w:pPr>
    <w:r>
      <w:rPr>
        <w:rStyle w:val="19"/>
        <w:rFonts w:hint="eastAsia"/>
        <w:lang w:val="en-US" w:eastAsia="zh-CN"/>
      </w:rPr>
      <w:t>华能庆阳煤电有限责任公司</w:t>
    </w:r>
    <w:r>
      <w:rPr>
        <w:rStyle w:val="19"/>
        <w:rFonts w:hint="eastAsia"/>
        <w:lang w:eastAsia="zh-CN"/>
      </w:rPr>
      <w:t>核桃峪煤矿生产安全事故</w:t>
    </w:r>
    <w:r>
      <w:rPr>
        <w:rStyle w:val="19"/>
        <w:rFonts w:hint="eastAsia"/>
        <w:lang w:val="en-US" w:eastAsia="zh-CN"/>
      </w:rPr>
      <w:t xml:space="preserve">应急预案                    </w:t>
    </w:r>
    <w:r>
      <w:drawing>
        <wp:inline distT="0" distB="0" distL="114300" distR="114300">
          <wp:extent cx="1021715" cy="285750"/>
          <wp:effectExtent l="0" t="0" r="6985" b="0"/>
          <wp:docPr id="90" name="图片 1" descr="公司蓝标和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descr="公司蓝标和字-1"/>
                  <pic:cNvPicPr>
                    <a:picLocks noChangeAspect="1"/>
                  </pic:cNvPicPr>
                </pic:nvPicPr>
                <pic:blipFill>
                  <a:blip r:embed="rId1"/>
                  <a:stretch>
                    <a:fillRect/>
                  </a:stretch>
                </pic:blipFill>
                <pic:spPr>
                  <a:xfrm>
                    <a:off x="0" y="0"/>
                    <a:ext cx="1021715"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rPr>
        <w:rFonts w:hint="eastAsia"/>
        <w:lang w:val="en-US" w:eastAsia="zh-CN"/>
      </w:rPr>
      <w:t>华能庆阳煤电有限责任公司</w:t>
    </w:r>
    <w:r>
      <w:rPr>
        <w:rStyle w:val="19"/>
        <w:rFonts w:hint="eastAsia"/>
        <w:i/>
        <w:lang w:eastAsia="zh-CN"/>
      </w:rPr>
      <w:t>核桃峪煤矿生产安全事故</w:t>
    </w:r>
    <w:r>
      <w:rPr>
        <w:rStyle w:val="19"/>
        <w:rFonts w:hint="eastAsia"/>
        <w:i/>
        <w:lang w:val="en-US" w:eastAsia="zh-CN"/>
      </w:rPr>
      <w:t xml:space="preserve">应急预案                          </w:t>
    </w:r>
    <w:r>
      <w:drawing>
        <wp:inline distT="0" distB="0" distL="114300" distR="114300">
          <wp:extent cx="1021715" cy="285750"/>
          <wp:effectExtent l="0" t="0" r="6985" b="0"/>
          <wp:docPr id="22" name="图片 1" descr="公司蓝标和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公司蓝标和字-1"/>
                  <pic:cNvPicPr>
                    <a:picLocks noChangeAspect="1"/>
                  </pic:cNvPicPr>
                </pic:nvPicPr>
                <pic:blipFill>
                  <a:blip r:embed="rId1"/>
                  <a:stretch>
                    <a:fillRect/>
                  </a:stretch>
                </pic:blipFill>
                <pic:spPr>
                  <a:xfrm>
                    <a:off x="0" y="0"/>
                    <a:ext cx="1021715" cy="2857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bidi w:val="0"/>
      <w:jc w:val="both"/>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420"/>
  <w:drawingGridVerticalSpacing w:val="20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5ZTU2ZmU0MzRmMTEyZGQzZGViNTcyNmE1NjFjM2QifQ=="/>
  </w:docVars>
  <w:rsids>
    <w:rsidRoot w:val="00172A27"/>
    <w:rsid w:val="00033EB7"/>
    <w:rsid w:val="000B7698"/>
    <w:rsid w:val="0022127A"/>
    <w:rsid w:val="00232A37"/>
    <w:rsid w:val="002C4D70"/>
    <w:rsid w:val="00441793"/>
    <w:rsid w:val="004E616D"/>
    <w:rsid w:val="007039BC"/>
    <w:rsid w:val="00911388"/>
    <w:rsid w:val="00920C43"/>
    <w:rsid w:val="00B57D69"/>
    <w:rsid w:val="00B76409"/>
    <w:rsid w:val="00C10409"/>
    <w:rsid w:val="01231732"/>
    <w:rsid w:val="0123584C"/>
    <w:rsid w:val="016655E4"/>
    <w:rsid w:val="01C34939"/>
    <w:rsid w:val="01CB1D12"/>
    <w:rsid w:val="020357F6"/>
    <w:rsid w:val="0228418E"/>
    <w:rsid w:val="02285BD7"/>
    <w:rsid w:val="0231733A"/>
    <w:rsid w:val="023902C7"/>
    <w:rsid w:val="02421CBA"/>
    <w:rsid w:val="024E00BF"/>
    <w:rsid w:val="027944F7"/>
    <w:rsid w:val="02906F11"/>
    <w:rsid w:val="029A38EC"/>
    <w:rsid w:val="02B54A34"/>
    <w:rsid w:val="02D83403"/>
    <w:rsid w:val="02E35293"/>
    <w:rsid w:val="033164E3"/>
    <w:rsid w:val="034C72DC"/>
    <w:rsid w:val="036F4D79"/>
    <w:rsid w:val="0372613A"/>
    <w:rsid w:val="037C1244"/>
    <w:rsid w:val="03BA4F21"/>
    <w:rsid w:val="040F1BAA"/>
    <w:rsid w:val="040F7691"/>
    <w:rsid w:val="04105545"/>
    <w:rsid w:val="0442248D"/>
    <w:rsid w:val="04673694"/>
    <w:rsid w:val="04706FFA"/>
    <w:rsid w:val="04A25371"/>
    <w:rsid w:val="04A702B5"/>
    <w:rsid w:val="04D240CE"/>
    <w:rsid w:val="04F92FD2"/>
    <w:rsid w:val="052851DF"/>
    <w:rsid w:val="0534627A"/>
    <w:rsid w:val="05860158"/>
    <w:rsid w:val="058B39C0"/>
    <w:rsid w:val="059B7075"/>
    <w:rsid w:val="059F0E2E"/>
    <w:rsid w:val="06651CF2"/>
    <w:rsid w:val="06703E8B"/>
    <w:rsid w:val="06C75FAB"/>
    <w:rsid w:val="06FA2B37"/>
    <w:rsid w:val="071D13D8"/>
    <w:rsid w:val="075410AD"/>
    <w:rsid w:val="07574AB3"/>
    <w:rsid w:val="076D15CF"/>
    <w:rsid w:val="07B40DE8"/>
    <w:rsid w:val="07F63460"/>
    <w:rsid w:val="085140BA"/>
    <w:rsid w:val="08586880"/>
    <w:rsid w:val="08877A73"/>
    <w:rsid w:val="08A5267F"/>
    <w:rsid w:val="08BC60B4"/>
    <w:rsid w:val="08DA1255"/>
    <w:rsid w:val="08EA3E56"/>
    <w:rsid w:val="09040E9B"/>
    <w:rsid w:val="090C659F"/>
    <w:rsid w:val="093B66F4"/>
    <w:rsid w:val="094E746F"/>
    <w:rsid w:val="09BA4874"/>
    <w:rsid w:val="09E63951"/>
    <w:rsid w:val="09F03567"/>
    <w:rsid w:val="09F609AF"/>
    <w:rsid w:val="09FE454A"/>
    <w:rsid w:val="0A0E7E00"/>
    <w:rsid w:val="0A721AB1"/>
    <w:rsid w:val="0A820AD2"/>
    <w:rsid w:val="0A882E16"/>
    <w:rsid w:val="0AC11619"/>
    <w:rsid w:val="0ADC502B"/>
    <w:rsid w:val="0B1810EF"/>
    <w:rsid w:val="0B2621C1"/>
    <w:rsid w:val="0B352404"/>
    <w:rsid w:val="0B5605CC"/>
    <w:rsid w:val="0B626F71"/>
    <w:rsid w:val="0B732F2C"/>
    <w:rsid w:val="0B7D0D43"/>
    <w:rsid w:val="0B7F3FC7"/>
    <w:rsid w:val="0BA457DB"/>
    <w:rsid w:val="0BCD2A22"/>
    <w:rsid w:val="0C1A40F0"/>
    <w:rsid w:val="0C2D2378"/>
    <w:rsid w:val="0C363C5D"/>
    <w:rsid w:val="0C407D4B"/>
    <w:rsid w:val="0C430B50"/>
    <w:rsid w:val="0C550884"/>
    <w:rsid w:val="0C5B233E"/>
    <w:rsid w:val="0C69771A"/>
    <w:rsid w:val="0C811458"/>
    <w:rsid w:val="0C9B26B9"/>
    <w:rsid w:val="0D1438E9"/>
    <w:rsid w:val="0D205DEA"/>
    <w:rsid w:val="0D3D37F2"/>
    <w:rsid w:val="0D51729D"/>
    <w:rsid w:val="0D5F7C0C"/>
    <w:rsid w:val="0D705B2C"/>
    <w:rsid w:val="0D832544"/>
    <w:rsid w:val="0D8D29CB"/>
    <w:rsid w:val="0DA21B4E"/>
    <w:rsid w:val="0DA40762"/>
    <w:rsid w:val="0DA43935"/>
    <w:rsid w:val="0DA90E87"/>
    <w:rsid w:val="0DD4094F"/>
    <w:rsid w:val="0DF7604A"/>
    <w:rsid w:val="0DF90060"/>
    <w:rsid w:val="0E2A1FC8"/>
    <w:rsid w:val="0E354319"/>
    <w:rsid w:val="0E5B6625"/>
    <w:rsid w:val="0E8244A5"/>
    <w:rsid w:val="0E9F67D3"/>
    <w:rsid w:val="0EAF45D8"/>
    <w:rsid w:val="0F26326B"/>
    <w:rsid w:val="0F6D03BC"/>
    <w:rsid w:val="0F7F6343"/>
    <w:rsid w:val="0F911FCB"/>
    <w:rsid w:val="0F9E318F"/>
    <w:rsid w:val="0FA855A6"/>
    <w:rsid w:val="0FB232E1"/>
    <w:rsid w:val="0FBF3156"/>
    <w:rsid w:val="0FE6115B"/>
    <w:rsid w:val="100524BB"/>
    <w:rsid w:val="10635C65"/>
    <w:rsid w:val="106E3E49"/>
    <w:rsid w:val="10847430"/>
    <w:rsid w:val="10AC6508"/>
    <w:rsid w:val="114562B9"/>
    <w:rsid w:val="11610EB9"/>
    <w:rsid w:val="11A93D5B"/>
    <w:rsid w:val="11C00824"/>
    <w:rsid w:val="121E2734"/>
    <w:rsid w:val="124707AB"/>
    <w:rsid w:val="12740665"/>
    <w:rsid w:val="12755F3D"/>
    <w:rsid w:val="12802AFE"/>
    <w:rsid w:val="12AB2284"/>
    <w:rsid w:val="12AE14B7"/>
    <w:rsid w:val="12C61312"/>
    <w:rsid w:val="12CB34A4"/>
    <w:rsid w:val="12D469A6"/>
    <w:rsid w:val="131A60AB"/>
    <w:rsid w:val="13223182"/>
    <w:rsid w:val="13572DE1"/>
    <w:rsid w:val="138B72DC"/>
    <w:rsid w:val="13900530"/>
    <w:rsid w:val="13E42C19"/>
    <w:rsid w:val="13FF3EF7"/>
    <w:rsid w:val="140E5EE8"/>
    <w:rsid w:val="14107EB2"/>
    <w:rsid w:val="141319BD"/>
    <w:rsid w:val="141605EF"/>
    <w:rsid w:val="142A0B65"/>
    <w:rsid w:val="14401B9A"/>
    <w:rsid w:val="14883EEC"/>
    <w:rsid w:val="148F5D32"/>
    <w:rsid w:val="149333BE"/>
    <w:rsid w:val="14AA244E"/>
    <w:rsid w:val="14B806B9"/>
    <w:rsid w:val="14C34F24"/>
    <w:rsid w:val="14C6688C"/>
    <w:rsid w:val="150B603A"/>
    <w:rsid w:val="154533A7"/>
    <w:rsid w:val="156C55BC"/>
    <w:rsid w:val="159A5453"/>
    <w:rsid w:val="15AF54A9"/>
    <w:rsid w:val="15E52594"/>
    <w:rsid w:val="15F22285"/>
    <w:rsid w:val="16846935"/>
    <w:rsid w:val="16A04DF4"/>
    <w:rsid w:val="16B7177E"/>
    <w:rsid w:val="16C3120C"/>
    <w:rsid w:val="1718299A"/>
    <w:rsid w:val="171D3C3B"/>
    <w:rsid w:val="172205A1"/>
    <w:rsid w:val="172A61E3"/>
    <w:rsid w:val="1739398F"/>
    <w:rsid w:val="17400AAE"/>
    <w:rsid w:val="179239E8"/>
    <w:rsid w:val="1794097D"/>
    <w:rsid w:val="17A86FB9"/>
    <w:rsid w:val="17B6143D"/>
    <w:rsid w:val="17C4240D"/>
    <w:rsid w:val="17EE22B8"/>
    <w:rsid w:val="180970F2"/>
    <w:rsid w:val="183334B8"/>
    <w:rsid w:val="1840301B"/>
    <w:rsid w:val="187D1213"/>
    <w:rsid w:val="187F0422"/>
    <w:rsid w:val="18F610FD"/>
    <w:rsid w:val="19252D05"/>
    <w:rsid w:val="19382985"/>
    <w:rsid w:val="194105B7"/>
    <w:rsid w:val="19C15E6E"/>
    <w:rsid w:val="19F22BB8"/>
    <w:rsid w:val="1A0B368A"/>
    <w:rsid w:val="1A327BC9"/>
    <w:rsid w:val="1A4A7036"/>
    <w:rsid w:val="1AB33345"/>
    <w:rsid w:val="1ADA3D88"/>
    <w:rsid w:val="1B193613"/>
    <w:rsid w:val="1B2C79B8"/>
    <w:rsid w:val="1B3E70B3"/>
    <w:rsid w:val="1B68267E"/>
    <w:rsid w:val="1B72398C"/>
    <w:rsid w:val="1BC050E8"/>
    <w:rsid w:val="1BE65C00"/>
    <w:rsid w:val="1BFD04FA"/>
    <w:rsid w:val="1C1D316C"/>
    <w:rsid w:val="1C4C17D0"/>
    <w:rsid w:val="1C76287C"/>
    <w:rsid w:val="1CC43D1C"/>
    <w:rsid w:val="1D0D6FF0"/>
    <w:rsid w:val="1D3F27BB"/>
    <w:rsid w:val="1D65240B"/>
    <w:rsid w:val="1D6B12CB"/>
    <w:rsid w:val="1D8A741F"/>
    <w:rsid w:val="1D8D6E28"/>
    <w:rsid w:val="1DE101C9"/>
    <w:rsid w:val="1DEB717B"/>
    <w:rsid w:val="1DF20628"/>
    <w:rsid w:val="1DF505BC"/>
    <w:rsid w:val="1E1C11CE"/>
    <w:rsid w:val="1E30246C"/>
    <w:rsid w:val="1E313225"/>
    <w:rsid w:val="1EA146AB"/>
    <w:rsid w:val="1EBC6234"/>
    <w:rsid w:val="1EC61EA9"/>
    <w:rsid w:val="1ECE4BF1"/>
    <w:rsid w:val="1F3802BD"/>
    <w:rsid w:val="1F542115"/>
    <w:rsid w:val="1F5A5911"/>
    <w:rsid w:val="1FAF4A23"/>
    <w:rsid w:val="1FD131F5"/>
    <w:rsid w:val="1FFA1A5A"/>
    <w:rsid w:val="200A1C59"/>
    <w:rsid w:val="20337402"/>
    <w:rsid w:val="20401B1F"/>
    <w:rsid w:val="204F589B"/>
    <w:rsid w:val="207C4A85"/>
    <w:rsid w:val="208931C7"/>
    <w:rsid w:val="20B679F9"/>
    <w:rsid w:val="20D12777"/>
    <w:rsid w:val="20F97CD4"/>
    <w:rsid w:val="20FD3DC3"/>
    <w:rsid w:val="21027E88"/>
    <w:rsid w:val="2116462E"/>
    <w:rsid w:val="2117016C"/>
    <w:rsid w:val="219F3C95"/>
    <w:rsid w:val="21BE5CD0"/>
    <w:rsid w:val="21FE13B0"/>
    <w:rsid w:val="22372AAE"/>
    <w:rsid w:val="226759CE"/>
    <w:rsid w:val="226A2E83"/>
    <w:rsid w:val="226A69DF"/>
    <w:rsid w:val="227C6712"/>
    <w:rsid w:val="22851F11"/>
    <w:rsid w:val="229B7D58"/>
    <w:rsid w:val="22AC084F"/>
    <w:rsid w:val="22B61414"/>
    <w:rsid w:val="22D569A0"/>
    <w:rsid w:val="22E06CA1"/>
    <w:rsid w:val="22F237A2"/>
    <w:rsid w:val="22F5137D"/>
    <w:rsid w:val="23457D30"/>
    <w:rsid w:val="236E7545"/>
    <w:rsid w:val="2381604F"/>
    <w:rsid w:val="238F5ABB"/>
    <w:rsid w:val="23A0485E"/>
    <w:rsid w:val="23D23202"/>
    <w:rsid w:val="23DE45DF"/>
    <w:rsid w:val="23DF4731"/>
    <w:rsid w:val="23F63732"/>
    <w:rsid w:val="23FC29A3"/>
    <w:rsid w:val="241A6AC2"/>
    <w:rsid w:val="24485737"/>
    <w:rsid w:val="245E51E0"/>
    <w:rsid w:val="246D59DB"/>
    <w:rsid w:val="247072A2"/>
    <w:rsid w:val="24A43B9B"/>
    <w:rsid w:val="251770E0"/>
    <w:rsid w:val="2526511A"/>
    <w:rsid w:val="252E63EA"/>
    <w:rsid w:val="25310D0D"/>
    <w:rsid w:val="25355DBB"/>
    <w:rsid w:val="253A637A"/>
    <w:rsid w:val="255F3291"/>
    <w:rsid w:val="25A71CF8"/>
    <w:rsid w:val="25E47215"/>
    <w:rsid w:val="25F45F0C"/>
    <w:rsid w:val="261D0BED"/>
    <w:rsid w:val="262F595A"/>
    <w:rsid w:val="264E29E3"/>
    <w:rsid w:val="265355F1"/>
    <w:rsid w:val="267609FD"/>
    <w:rsid w:val="26B26BA7"/>
    <w:rsid w:val="26CF3043"/>
    <w:rsid w:val="26EE00C2"/>
    <w:rsid w:val="27167136"/>
    <w:rsid w:val="2729330D"/>
    <w:rsid w:val="27647D2B"/>
    <w:rsid w:val="27F20263"/>
    <w:rsid w:val="2814620B"/>
    <w:rsid w:val="28212236"/>
    <w:rsid w:val="282D236E"/>
    <w:rsid w:val="28584D75"/>
    <w:rsid w:val="28680D31"/>
    <w:rsid w:val="28921552"/>
    <w:rsid w:val="289B03F2"/>
    <w:rsid w:val="28DF544D"/>
    <w:rsid w:val="28E62B38"/>
    <w:rsid w:val="290E2B60"/>
    <w:rsid w:val="291358D4"/>
    <w:rsid w:val="29645867"/>
    <w:rsid w:val="299A1E4A"/>
    <w:rsid w:val="29CC17D6"/>
    <w:rsid w:val="2A184BF6"/>
    <w:rsid w:val="2A481CFC"/>
    <w:rsid w:val="2A4E308A"/>
    <w:rsid w:val="2A51476E"/>
    <w:rsid w:val="2A5550A9"/>
    <w:rsid w:val="2A614B6C"/>
    <w:rsid w:val="2A816FBC"/>
    <w:rsid w:val="2AB1248F"/>
    <w:rsid w:val="2AD25A69"/>
    <w:rsid w:val="2AE17A5A"/>
    <w:rsid w:val="2AE8528D"/>
    <w:rsid w:val="2B1A6C8D"/>
    <w:rsid w:val="2BBB6945"/>
    <w:rsid w:val="2BD077B7"/>
    <w:rsid w:val="2BE07D12"/>
    <w:rsid w:val="2C017DBC"/>
    <w:rsid w:val="2C263009"/>
    <w:rsid w:val="2C346930"/>
    <w:rsid w:val="2C472A63"/>
    <w:rsid w:val="2C7D05E4"/>
    <w:rsid w:val="2C8763E0"/>
    <w:rsid w:val="2CD25537"/>
    <w:rsid w:val="2CD47F70"/>
    <w:rsid w:val="2CDD5179"/>
    <w:rsid w:val="2D0058E8"/>
    <w:rsid w:val="2D012636"/>
    <w:rsid w:val="2D0871A8"/>
    <w:rsid w:val="2D1166CA"/>
    <w:rsid w:val="2D3035E3"/>
    <w:rsid w:val="2D5A39A7"/>
    <w:rsid w:val="2DA4048E"/>
    <w:rsid w:val="2DAF386A"/>
    <w:rsid w:val="2DBF3691"/>
    <w:rsid w:val="2DE52EE6"/>
    <w:rsid w:val="2DF002D3"/>
    <w:rsid w:val="2E4554E0"/>
    <w:rsid w:val="2E645A3C"/>
    <w:rsid w:val="2E6E4519"/>
    <w:rsid w:val="2E782484"/>
    <w:rsid w:val="2E9A064C"/>
    <w:rsid w:val="2EC301E8"/>
    <w:rsid w:val="2EC4391B"/>
    <w:rsid w:val="2ED4747E"/>
    <w:rsid w:val="2EEA4665"/>
    <w:rsid w:val="2F0E4B96"/>
    <w:rsid w:val="2F13505D"/>
    <w:rsid w:val="2F234978"/>
    <w:rsid w:val="2F294217"/>
    <w:rsid w:val="2F450298"/>
    <w:rsid w:val="2F780BEE"/>
    <w:rsid w:val="2FA07EE4"/>
    <w:rsid w:val="2FD45DE0"/>
    <w:rsid w:val="301E721C"/>
    <w:rsid w:val="30602585"/>
    <w:rsid w:val="306951B4"/>
    <w:rsid w:val="308F60FB"/>
    <w:rsid w:val="309F03CD"/>
    <w:rsid w:val="30A15E55"/>
    <w:rsid w:val="30CB2D3F"/>
    <w:rsid w:val="30F452B4"/>
    <w:rsid w:val="310E3384"/>
    <w:rsid w:val="315D328B"/>
    <w:rsid w:val="31867AD4"/>
    <w:rsid w:val="31D16A7B"/>
    <w:rsid w:val="32171FB4"/>
    <w:rsid w:val="324C4353"/>
    <w:rsid w:val="32504A71"/>
    <w:rsid w:val="325E25FA"/>
    <w:rsid w:val="3273368E"/>
    <w:rsid w:val="32E55652"/>
    <w:rsid w:val="32F01183"/>
    <w:rsid w:val="331B295D"/>
    <w:rsid w:val="335A2AA0"/>
    <w:rsid w:val="3373521F"/>
    <w:rsid w:val="3376124D"/>
    <w:rsid w:val="338813BB"/>
    <w:rsid w:val="339F4CCA"/>
    <w:rsid w:val="33CB1BCD"/>
    <w:rsid w:val="33D740F0"/>
    <w:rsid w:val="33DB56BC"/>
    <w:rsid w:val="33EA374D"/>
    <w:rsid w:val="33FE3EB9"/>
    <w:rsid w:val="340809DC"/>
    <w:rsid w:val="34126ED7"/>
    <w:rsid w:val="3433458A"/>
    <w:rsid w:val="343B642D"/>
    <w:rsid w:val="344C0A57"/>
    <w:rsid w:val="34543B99"/>
    <w:rsid w:val="345D0A66"/>
    <w:rsid w:val="346672AD"/>
    <w:rsid w:val="34A73257"/>
    <w:rsid w:val="34BC5E70"/>
    <w:rsid w:val="34BF7F70"/>
    <w:rsid w:val="34E32087"/>
    <w:rsid w:val="34EC7E92"/>
    <w:rsid w:val="3545343D"/>
    <w:rsid w:val="35A8555E"/>
    <w:rsid w:val="35BE0884"/>
    <w:rsid w:val="35D87083"/>
    <w:rsid w:val="35EF74CF"/>
    <w:rsid w:val="360D6B71"/>
    <w:rsid w:val="3619454C"/>
    <w:rsid w:val="36363785"/>
    <w:rsid w:val="366174DC"/>
    <w:rsid w:val="36AF1822"/>
    <w:rsid w:val="36D36DF1"/>
    <w:rsid w:val="37347BBE"/>
    <w:rsid w:val="375A70B3"/>
    <w:rsid w:val="376F6EDF"/>
    <w:rsid w:val="3787572C"/>
    <w:rsid w:val="37875D95"/>
    <w:rsid w:val="379A346B"/>
    <w:rsid w:val="37E202BA"/>
    <w:rsid w:val="38135973"/>
    <w:rsid w:val="38A041DC"/>
    <w:rsid w:val="38E54200"/>
    <w:rsid w:val="39017524"/>
    <w:rsid w:val="390D5DC2"/>
    <w:rsid w:val="391F7A9C"/>
    <w:rsid w:val="39377EC0"/>
    <w:rsid w:val="393C6761"/>
    <w:rsid w:val="39403976"/>
    <w:rsid w:val="397B7FCD"/>
    <w:rsid w:val="39981DA2"/>
    <w:rsid w:val="39B7337E"/>
    <w:rsid w:val="39D31AAB"/>
    <w:rsid w:val="39D76B63"/>
    <w:rsid w:val="39D8471E"/>
    <w:rsid w:val="39FF6E8C"/>
    <w:rsid w:val="3A0B4AF4"/>
    <w:rsid w:val="3A0C6368"/>
    <w:rsid w:val="3A142991"/>
    <w:rsid w:val="3A3D3E71"/>
    <w:rsid w:val="3A41496F"/>
    <w:rsid w:val="3A4D0C68"/>
    <w:rsid w:val="3A5E0C88"/>
    <w:rsid w:val="3A7A0C97"/>
    <w:rsid w:val="3A856654"/>
    <w:rsid w:val="3AA9712D"/>
    <w:rsid w:val="3AAC6B79"/>
    <w:rsid w:val="3AAE725F"/>
    <w:rsid w:val="3AB0696E"/>
    <w:rsid w:val="3AB807D8"/>
    <w:rsid w:val="3AD33C0B"/>
    <w:rsid w:val="3B1D1F54"/>
    <w:rsid w:val="3B523CAD"/>
    <w:rsid w:val="3B7F4E52"/>
    <w:rsid w:val="3BC93E03"/>
    <w:rsid w:val="3BF37742"/>
    <w:rsid w:val="3BFB22CC"/>
    <w:rsid w:val="3C0C2E19"/>
    <w:rsid w:val="3C2854E9"/>
    <w:rsid w:val="3C334C90"/>
    <w:rsid w:val="3C3366F7"/>
    <w:rsid w:val="3C3F657F"/>
    <w:rsid w:val="3C48306C"/>
    <w:rsid w:val="3C487939"/>
    <w:rsid w:val="3C785D0A"/>
    <w:rsid w:val="3C81109D"/>
    <w:rsid w:val="3C88073A"/>
    <w:rsid w:val="3CB054DF"/>
    <w:rsid w:val="3CBE60CF"/>
    <w:rsid w:val="3CDF7EFD"/>
    <w:rsid w:val="3CF0088C"/>
    <w:rsid w:val="3CFB42FE"/>
    <w:rsid w:val="3D785FFC"/>
    <w:rsid w:val="3D7959A4"/>
    <w:rsid w:val="3D8202CD"/>
    <w:rsid w:val="3DAC5CA6"/>
    <w:rsid w:val="3DCC6FF1"/>
    <w:rsid w:val="3DD06E50"/>
    <w:rsid w:val="3DDF42CD"/>
    <w:rsid w:val="3DE25171"/>
    <w:rsid w:val="3E16410A"/>
    <w:rsid w:val="3E29105B"/>
    <w:rsid w:val="3E4752DB"/>
    <w:rsid w:val="3E617EBD"/>
    <w:rsid w:val="3E705D97"/>
    <w:rsid w:val="3F566C0D"/>
    <w:rsid w:val="3F664F58"/>
    <w:rsid w:val="3F9328C4"/>
    <w:rsid w:val="3FB672B0"/>
    <w:rsid w:val="3FDF05B5"/>
    <w:rsid w:val="3FDF6807"/>
    <w:rsid w:val="3FE46DFA"/>
    <w:rsid w:val="400C551E"/>
    <w:rsid w:val="401010CD"/>
    <w:rsid w:val="401623F1"/>
    <w:rsid w:val="40A806BA"/>
    <w:rsid w:val="40B32E04"/>
    <w:rsid w:val="40C72EFD"/>
    <w:rsid w:val="40ED0AAF"/>
    <w:rsid w:val="40F9120B"/>
    <w:rsid w:val="41554352"/>
    <w:rsid w:val="4177178D"/>
    <w:rsid w:val="41857AC9"/>
    <w:rsid w:val="41894C7C"/>
    <w:rsid w:val="41C16064"/>
    <w:rsid w:val="41C23CEA"/>
    <w:rsid w:val="41C609D3"/>
    <w:rsid w:val="41E8374F"/>
    <w:rsid w:val="42316B2C"/>
    <w:rsid w:val="42606A35"/>
    <w:rsid w:val="4290203A"/>
    <w:rsid w:val="42DE1899"/>
    <w:rsid w:val="434121F7"/>
    <w:rsid w:val="434B7655"/>
    <w:rsid w:val="43557281"/>
    <w:rsid w:val="435A6D8D"/>
    <w:rsid w:val="43880F63"/>
    <w:rsid w:val="43902C39"/>
    <w:rsid w:val="43DF1CC8"/>
    <w:rsid w:val="44136CC7"/>
    <w:rsid w:val="44185AEA"/>
    <w:rsid w:val="442C5D93"/>
    <w:rsid w:val="44344DFF"/>
    <w:rsid w:val="445E3797"/>
    <w:rsid w:val="44654873"/>
    <w:rsid w:val="44A1052F"/>
    <w:rsid w:val="44B738AE"/>
    <w:rsid w:val="44B85878"/>
    <w:rsid w:val="44BB092A"/>
    <w:rsid w:val="44C9107A"/>
    <w:rsid w:val="45034D45"/>
    <w:rsid w:val="452E1696"/>
    <w:rsid w:val="45486BFC"/>
    <w:rsid w:val="454D5FC1"/>
    <w:rsid w:val="456071D3"/>
    <w:rsid w:val="456B5D7A"/>
    <w:rsid w:val="456C5621"/>
    <w:rsid w:val="457D6F55"/>
    <w:rsid w:val="45833790"/>
    <w:rsid w:val="45904E27"/>
    <w:rsid w:val="459534C4"/>
    <w:rsid w:val="45AD2F03"/>
    <w:rsid w:val="45AD672F"/>
    <w:rsid w:val="45C145AC"/>
    <w:rsid w:val="45C30031"/>
    <w:rsid w:val="45CA7611"/>
    <w:rsid w:val="45F12DF0"/>
    <w:rsid w:val="45FE27B6"/>
    <w:rsid w:val="4624663D"/>
    <w:rsid w:val="464F2938"/>
    <w:rsid w:val="464F7B16"/>
    <w:rsid w:val="466131F6"/>
    <w:rsid w:val="46703C06"/>
    <w:rsid w:val="468123C6"/>
    <w:rsid w:val="468402B5"/>
    <w:rsid w:val="47146C8F"/>
    <w:rsid w:val="471B1D30"/>
    <w:rsid w:val="477C4402"/>
    <w:rsid w:val="478B4B7E"/>
    <w:rsid w:val="478C4AD1"/>
    <w:rsid w:val="47A143A2"/>
    <w:rsid w:val="47EA5D49"/>
    <w:rsid w:val="48166B3E"/>
    <w:rsid w:val="482A0E6C"/>
    <w:rsid w:val="48911FC6"/>
    <w:rsid w:val="48AB0255"/>
    <w:rsid w:val="48B95219"/>
    <w:rsid w:val="48F6554E"/>
    <w:rsid w:val="49064E04"/>
    <w:rsid w:val="490B7AB8"/>
    <w:rsid w:val="49211C3E"/>
    <w:rsid w:val="49581E60"/>
    <w:rsid w:val="49B20AE8"/>
    <w:rsid w:val="49C8030C"/>
    <w:rsid w:val="49F27137"/>
    <w:rsid w:val="4A1278D9"/>
    <w:rsid w:val="4A72568F"/>
    <w:rsid w:val="4A861667"/>
    <w:rsid w:val="4AC20A34"/>
    <w:rsid w:val="4AC472C2"/>
    <w:rsid w:val="4AD91C8C"/>
    <w:rsid w:val="4B1F1A2A"/>
    <w:rsid w:val="4B2138F6"/>
    <w:rsid w:val="4B292836"/>
    <w:rsid w:val="4B2E0695"/>
    <w:rsid w:val="4B3F45FD"/>
    <w:rsid w:val="4B5E1899"/>
    <w:rsid w:val="4B6D2F19"/>
    <w:rsid w:val="4BA250EF"/>
    <w:rsid w:val="4BA6420E"/>
    <w:rsid w:val="4BB46D99"/>
    <w:rsid w:val="4BCC3B34"/>
    <w:rsid w:val="4BCF5D9C"/>
    <w:rsid w:val="4BE6690B"/>
    <w:rsid w:val="4BE82FBC"/>
    <w:rsid w:val="4C2368AC"/>
    <w:rsid w:val="4C3D261C"/>
    <w:rsid w:val="4C482153"/>
    <w:rsid w:val="4C716A38"/>
    <w:rsid w:val="4CB132D9"/>
    <w:rsid w:val="4CEA7E66"/>
    <w:rsid w:val="4D03072B"/>
    <w:rsid w:val="4D1B58FE"/>
    <w:rsid w:val="4D666B13"/>
    <w:rsid w:val="4D763342"/>
    <w:rsid w:val="4DAE5A6A"/>
    <w:rsid w:val="4DB525DD"/>
    <w:rsid w:val="4DBE4E17"/>
    <w:rsid w:val="4DF416CF"/>
    <w:rsid w:val="4E287DA7"/>
    <w:rsid w:val="4E3C6BD2"/>
    <w:rsid w:val="4E8D5462"/>
    <w:rsid w:val="4E9C58C3"/>
    <w:rsid w:val="4EA7244C"/>
    <w:rsid w:val="4EC015B1"/>
    <w:rsid w:val="4ED2205D"/>
    <w:rsid w:val="4F0971AB"/>
    <w:rsid w:val="4F226605"/>
    <w:rsid w:val="4F3B332E"/>
    <w:rsid w:val="4F4421E2"/>
    <w:rsid w:val="4F6145AF"/>
    <w:rsid w:val="4FE17074"/>
    <w:rsid w:val="4FF04118"/>
    <w:rsid w:val="4FFB4ACC"/>
    <w:rsid w:val="4FFE58DE"/>
    <w:rsid w:val="500D4ACF"/>
    <w:rsid w:val="502B33A2"/>
    <w:rsid w:val="503E1024"/>
    <w:rsid w:val="50610467"/>
    <w:rsid w:val="50842DC5"/>
    <w:rsid w:val="509C1680"/>
    <w:rsid w:val="509E537D"/>
    <w:rsid w:val="50A0243F"/>
    <w:rsid w:val="50BB2978"/>
    <w:rsid w:val="50E7551B"/>
    <w:rsid w:val="510F4E24"/>
    <w:rsid w:val="516B1EFD"/>
    <w:rsid w:val="519531C9"/>
    <w:rsid w:val="519919CD"/>
    <w:rsid w:val="51A46A39"/>
    <w:rsid w:val="51B03B5F"/>
    <w:rsid w:val="520C4C0F"/>
    <w:rsid w:val="521D41F9"/>
    <w:rsid w:val="52374280"/>
    <w:rsid w:val="525B5A8C"/>
    <w:rsid w:val="52794DD4"/>
    <w:rsid w:val="527B23BF"/>
    <w:rsid w:val="528843A8"/>
    <w:rsid w:val="52AE37BE"/>
    <w:rsid w:val="52B47AEB"/>
    <w:rsid w:val="52EA7BC9"/>
    <w:rsid w:val="52F67C97"/>
    <w:rsid w:val="531457DE"/>
    <w:rsid w:val="538A6632"/>
    <w:rsid w:val="53A674DD"/>
    <w:rsid w:val="53B123A0"/>
    <w:rsid w:val="53BC0EEF"/>
    <w:rsid w:val="53BD7D78"/>
    <w:rsid w:val="54212AF2"/>
    <w:rsid w:val="54325584"/>
    <w:rsid w:val="54984654"/>
    <w:rsid w:val="549E45CD"/>
    <w:rsid w:val="54E65AEA"/>
    <w:rsid w:val="55216B22"/>
    <w:rsid w:val="55334729"/>
    <w:rsid w:val="55422721"/>
    <w:rsid w:val="555235BE"/>
    <w:rsid w:val="55682276"/>
    <w:rsid w:val="55690BF5"/>
    <w:rsid w:val="556D43E3"/>
    <w:rsid w:val="556E38D5"/>
    <w:rsid w:val="55C20305"/>
    <w:rsid w:val="55C62818"/>
    <w:rsid w:val="55DB3175"/>
    <w:rsid w:val="55E621CB"/>
    <w:rsid w:val="56222B52"/>
    <w:rsid w:val="56282AF0"/>
    <w:rsid w:val="56813D1C"/>
    <w:rsid w:val="56B83D97"/>
    <w:rsid w:val="56F901D4"/>
    <w:rsid w:val="56FB0D09"/>
    <w:rsid w:val="57272B15"/>
    <w:rsid w:val="573245F8"/>
    <w:rsid w:val="574F3E1A"/>
    <w:rsid w:val="57545446"/>
    <w:rsid w:val="57650F20"/>
    <w:rsid w:val="576848AA"/>
    <w:rsid w:val="57743881"/>
    <w:rsid w:val="577B3A8F"/>
    <w:rsid w:val="57884A60"/>
    <w:rsid w:val="57DF259C"/>
    <w:rsid w:val="583A6CD8"/>
    <w:rsid w:val="58496ABB"/>
    <w:rsid w:val="588C0756"/>
    <w:rsid w:val="58C91CC5"/>
    <w:rsid w:val="58EF7663"/>
    <w:rsid w:val="58FE422D"/>
    <w:rsid w:val="5912154B"/>
    <w:rsid w:val="59271254"/>
    <w:rsid w:val="593B28A8"/>
    <w:rsid w:val="593C217C"/>
    <w:rsid w:val="599E14D8"/>
    <w:rsid w:val="59AA221A"/>
    <w:rsid w:val="59B04427"/>
    <w:rsid w:val="59C03453"/>
    <w:rsid w:val="59FC6A77"/>
    <w:rsid w:val="5A2A0A4B"/>
    <w:rsid w:val="5A3A490E"/>
    <w:rsid w:val="5A496338"/>
    <w:rsid w:val="5A511745"/>
    <w:rsid w:val="5A596C2C"/>
    <w:rsid w:val="5A67147B"/>
    <w:rsid w:val="5AD21A31"/>
    <w:rsid w:val="5AD35840"/>
    <w:rsid w:val="5AE96C38"/>
    <w:rsid w:val="5B12588A"/>
    <w:rsid w:val="5B196DC7"/>
    <w:rsid w:val="5B342C45"/>
    <w:rsid w:val="5B3B76F4"/>
    <w:rsid w:val="5B4B2494"/>
    <w:rsid w:val="5B4C0BB6"/>
    <w:rsid w:val="5B6075EC"/>
    <w:rsid w:val="5B743E4F"/>
    <w:rsid w:val="5B835E72"/>
    <w:rsid w:val="5BC65DCA"/>
    <w:rsid w:val="5BED1DCA"/>
    <w:rsid w:val="5C110E8D"/>
    <w:rsid w:val="5C117407"/>
    <w:rsid w:val="5C303A42"/>
    <w:rsid w:val="5C321615"/>
    <w:rsid w:val="5C3E7830"/>
    <w:rsid w:val="5C4B1054"/>
    <w:rsid w:val="5C901CA9"/>
    <w:rsid w:val="5C983875"/>
    <w:rsid w:val="5CA30E29"/>
    <w:rsid w:val="5CB4141B"/>
    <w:rsid w:val="5D26561D"/>
    <w:rsid w:val="5D4B6E32"/>
    <w:rsid w:val="5D4F6E91"/>
    <w:rsid w:val="5D5557E0"/>
    <w:rsid w:val="5D7507A2"/>
    <w:rsid w:val="5D7923F2"/>
    <w:rsid w:val="5D845FB6"/>
    <w:rsid w:val="5DA44A56"/>
    <w:rsid w:val="5DAA635A"/>
    <w:rsid w:val="5DD83B52"/>
    <w:rsid w:val="5DE21F5E"/>
    <w:rsid w:val="5DF21F7F"/>
    <w:rsid w:val="5DF66D9E"/>
    <w:rsid w:val="5E0707E8"/>
    <w:rsid w:val="5E096584"/>
    <w:rsid w:val="5E5904E3"/>
    <w:rsid w:val="5E657131"/>
    <w:rsid w:val="5E7778E2"/>
    <w:rsid w:val="5EBD78BB"/>
    <w:rsid w:val="5EC076B1"/>
    <w:rsid w:val="5EEE216B"/>
    <w:rsid w:val="5EF43C49"/>
    <w:rsid w:val="5EF55B4C"/>
    <w:rsid w:val="5F3952BB"/>
    <w:rsid w:val="5F430491"/>
    <w:rsid w:val="5F546472"/>
    <w:rsid w:val="5F5B1582"/>
    <w:rsid w:val="5F7C1C2A"/>
    <w:rsid w:val="5F7C5773"/>
    <w:rsid w:val="5F810B54"/>
    <w:rsid w:val="5F9B424E"/>
    <w:rsid w:val="5FB46F10"/>
    <w:rsid w:val="5FE15287"/>
    <w:rsid w:val="5FE7293D"/>
    <w:rsid w:val="600C5D2E"/>
    <w:rsid w:val="600D5A26"/>
    <w:rsid w:val="60130C38"/>
    <w:rsid w:val="601E3FAB"/>
    <w:rsid w:val="604238E9"/>
    <w:rsid w:val="6055359D"/>
    <w:rsid w:val="60675196"/>
    <w:rsid w:val="60822F48"/>
    <w:rsid w:val="609E0E77"/>
    <w:rsid w:val="60AF7619"/>
    <w:rsid w:val="61205628"/>
    <w:rsid w:val="61992A97"/>
    <w:rsid w:val="61A174A5"/>
    <w:rsid w:val="61A90D26"/>
    <w:rsid w:val="61F658B1"/>
    <w:rsid w:val="61F84019"/>
    <w:rsid w:val="620847C0"/>
    <w:rsid w:val="624E1B03"/>
    <w:rsid w:val="62533962"/>
    <w:rsid w:val="6265574C"/>
    <w:rsid w:val="627B5452"/>
    <w:rsid w:val="62960B4F"/>
    <w:rsid w:val="62BE2CE4"/>
    <w:rsid w:val="62CA07F9"/>
    <w:rsid w:val="62E43B78"/>
    <w:rsid w:val="631C43E9"/>
    <w:rsid w:val="6329551F"/>
    <w:rsid w:val="632C14EB"/>
    <w:rsid w:val="633C6931"/>
    <w:rsid w:val="6349021D"/>
    <w:rsid w:val="63652400"/>
    <w:rsid w:val="6376345F"/>
    <w:rsid w:val="63886A00"/>
    <w:rsid w:val="63CB0853"/>
    <w:rsid w:val="63E35A8D"/>
    <w:rsid w:val="63E50CEC"/>
    <w:rsid w:val="63E8359F"/>
    <w:rsid w:val="644E3B79"/>
    <w:rsid w:val="64573BF1"/>
    <w:rsid w:val="64914C9B"/>
    <w:rsid w:val="64E10284"/>
    <w:rsid w:val="64E21E2A"/>
    <w:rsid w:val="64E35BA2"/>
    <w:rsid w:val="64EF46A6"/>
    <w:rsid w:val="6501202E"/>
    <w:rsid w:val="651361F1"/>
    <w:rsid w:val="65582694"/>
    <w:rsid w:val="65686427"/>
    <w:rsid w:val="656B3CA3"/>
    <w:rsid w:val="6582360D"/>
    <w:rsid w:val="65856C59"/>
    <w:rsid w:val="659C1909"/>
    <w:rsid w:val="659F6146"/>
    <w:rsid w:val="65B97414"/>
    <w:rsid w:val="65E9543A"/>
    <w:rsid w:val="65EC0A86"/>
    <w:rsid w:val="65F14D05"/>
    <w:rsid w:val="66014151"/>
    <w:rsid w:val="66292DEF"/>
    <w:rsid w:val="6660394E"/>
    <w:rsid w:val="66D8703F"/>
    <w:rsid w:val="66DA3D1C"/>
    <w:rsid w:val="66F17A9F"/>
    <w:rsid w:val="66F45029"/>
    <w:rsid w:val="676C6322"/>
    <w:rsid w:val="67720E35"/>
    <w:rsid w:val="677E6ABB"/>
    <w:rsid w:val="67EC79E0"/>
    <w:rsid w:val="680C611A"/>
    <w:rsid w:val="681C587C"/>
    <w:rsid w:val="683A5F02"/>
    <w:rsid w:val="68553974"/>
    <w:rsid w:val="686D2352"/>
    <w:rsid w:val="689948DA"/>
    <w:rsid w:val="68A63A74"/>
    <w:rsid w:val="68FC3934"/>
    <w:rsid w:val="692451C1"/>
    <w:rsid w:val="693D3B0A"/>
    <w:rsid w:val="6949567C"/>
    <w:rsid w:val="694E2F8A"/>
    <w:rsid w:val="69586B5E"/>
    <w:rsid w:val="69C83532"/>
    <w:rsid w:val="69CC30A8"/>
    <w:rsid w:val="6A055D9D"/>
    <w:rsid w:val="6A0A1F2E"/>
    <w:rsid w:val="6A292C42"/>
    <w:rsid w:val="6A3A0D08"/>
    <w:rsid w:val="6A8143EE"/>
    <w:rsid w:val="6AB51D8E"/>
    <w:rsid w:val="6AD466B8"/>
    <w:rsid w:val="6AE82164"/>
    <w:rsid w:val="6B186F8B"/>
    <w:rsid w:val="6B2129BB"/>
    <w:rsid w:val="6B8B7888"/>
    <w:rsid w:val="6BA77FDF"/>
    <w:rsid w:val="6BA8544F"/>
    <w:rsid w:val="6C5038FB"/>
    <w:rsid w:val="6C63278A"/>
    <w:rsid w:val="6C7D4B2E"/>
    <w:rsid w:val="6C821BA2"/>
    <w:rsid w:val="6CAA294A"/>
    <w:rsid w:val="6CC938A0"/>
    <w:rsid w:val="6CCD28D9"/>
    <w:rsid w:val="6CF8104B"/>
    <w:rsid w:val="6D170ADE"/>
    <w:rsid w:val="6D6221A1"/>
    <w:rsid w:val="6D6E1DDD"/>
    <w:rsid w:val="6DCC7B1B"/>
    <w:rsid w:val="6DE0192B"/>
    <w:rsid w:val="6E0F7F5A"/>
    <w:rsid w:val="6E47691E"/>
    <w:rsid w:val="6E4E70A9"/>
    <w:rsid w:val="6E902B92"/>
    <w:rsid w:val="6EA65EB5"/>
    <w:rsid w:val="6EF17676"/>
    <w:rsid w:val="6F1C062E"/>
    <w:rsid w:val="6F301BE1"/>
    <w:rsid w:val="6F3D4AC0"/>
    <w:rsid w:val="6F7A656C"/>
    <w:rsid w:val="6F8114B8"/>
    <w:rsid w:val="6F8D766C"/>
    <w:rsid w:val="6FB10D76"/>
    <w:rsid w:val="6FEA24DA"/>
    <w:rsid w:val="6FEE1FCA"/>
    <w:rsid w:val="6FF91466"/>
    <w:rsid w:val="70052E70"/>
    <w:rsid w:val="70443B2E"/>
    <w:rsid w:val="704544A1"/>
    <w:rsid w:val="705160B5"/>
    <w:rsid w:val="7056191E"/>
    <w:rsid w:val="70760C95"/>
    <w:rsid w:val="70842AE8"/>
    <w:rsid w:val="70C745CA"/>
    <w:rsid w:val="71640488"/>
    <w:rsid w:val="71867FE1"/>
    <w:rsid w:val="71A535B4"/>
    <w:rsid w:val="71B608C6"/>
    <w:rsid w:val="71C7687C"/>
    <w:rsid w:val="71D13952"/>
    <w:rsid w:val="71E833B8"/>
    <w:rsid w:val="71EC0197"/>
    <w:rsid w:val="72066547"/>
    <w:rsid w:val="722717C4"/>
    <w:rsid w:val="72317788"/>
    <w:rsid w:val="723657EC"/>
    <w:rsid w:val="723F7AFC"/>
    <w:rsid w:val="724203AC"/>
    <w:rsid w:val="72467563"/>
    <w:rsid w:val="72834520"/>
    <w:rsid w:val="72AE4F6A"/>
    <w:rsid w:val="72D10458"/>
    <w:rsid w:val="731F001D"/>
    <w:rsid w:val="735D6E77"/>
    <w:rsid w:val="73825291"/>
    <w:rsid w:val="73B11376"/>
    <w:rsid w:val="73CA5F14"/>
    <w:rsid w:val="7493413B"/>
    <w:rsid w:val="74C7339A"/>
    <w:rsid w:val="74D12809"/>
    <w:rsid w:val="74DC55DA"/>
    <w:rsid w:val="75482196"/>
    <w:rsid w:val="756E14B8"/>
    <w:rsid w:val="75866801"/>
    <w:rsid w:val="758D51FB"/>
    <w:rsid w:val="75990178"/>
    <w:rsid w:val="75BA294F"/>
    <w:rsid w:val="75E009AD"/>
    <w:rsid w:val="764B4D43"/>
    <w:rsid w:val="764C18E5"/>
    <w:rsid w:val="76815180"/>
    <w:rsid w:val="76876225"/>
    <w:rsid w:val="768D3BBF"/>
    <w:rsid w:val="768E1E11"/>
    <w:rsid w:val="771F0CBB"/>
    <w:rsid w:val="77244524"/>
    <w:rsid w:val="772C33D8"/>
    <w:rsid w:val="772E0FA6"/>
    <w:rsid w:val="777A4144"/>
    <w:rsid w:val="77860258"/>
    <w:rsid w:val="77F378A3"/>
    <w:rsid w:val="782154B8"/>
    <w:rsid w:val="784C444F"/>
    <w:rsid w:val="78E32EDE"/>
    <w:rsid w:val="78F65A4C"/>
    <w:rsid w:val="78F87A16"/>
    <w:rsid w:val="796A4E48"/>
    <w:rsid w:val="799D001B"/>
    <w:rsid w:val="799D2F0A"/>
    <w:rsid w:val="79EE10C3"/>
    <w:rsid w:val="7A115512"/>
    <w:rsid w:val="7A1E3297"/>
    <w:rsid w:val="7A4117F9"/>
    <w:rsid w:val="7A4F60BF"/>
    <w:rsid w:val="7A566BBE"/>
    <w:rsid w:val="7A702F8A"/>
    <w:rsid w:val="7A7C4677"/>
    <w:rsid w:val="7A7F4C51"/>
    <w:rsid w:val="7AA5597C"/>
    <w:rsid w:val="7AA81F42"/>
    <w:rsid w:val="7AB14320"/>
    <w:rsid w:val="7AB4796D"/>
    <w:rsid w:val="7AB87998"/>
    <w:rsid w:val="7AE35CA3"/>
    <w:rsid w:val="7AF67F85"/>
    <w:rsid w:val="7AF925D0"/>
    <w:rsid w:val="7B106E73"/>
    <w:rsid w:val="7B1A2A7A"/>
    <w:rsid w:val="7B1E57EC"/>
    <w:rsid w:val="7B2A264E"/>
    <w:rsid w:val="7B3124E4"/>
    <w:rsid w:val="7B5975EA"/>
    <w:rsid w:val="7B9755D2"/>
    <w:rsid w:val="7BCC39B7"/>
    <w:rsid w:val="7C036657"/>
    <w:rsid w:val="7C381F99"/>
    <w:rsid w:val="7C7F6AEF"/>
    <w:rsid w:val="7D09567F"/>
    <w:rsid w:val="7D3221BB"/>
    <w:rsid w:val="7D384885"/>
    <w:rsid w:val="7D43107E"/>
    <w:rsid w:val="7D723DB3"/>
    <w:rsid w:val="7D8B0E10"/>
    <w:rsid w:val="7DCF4ABD"/>
    <w:rsid w:val="7DD02D0F"/>
    <w:rsid w:val="7E3F4899"/>
    <w:rsid w:val="7E563153"/>
    <w:rsid w:val="7E570DDC"/>
    <w:rsid w:val="7E635932"/>
    <w:rsid w:val="7E642787"/>
    <w:rsid w:val="7E704513"/>
    <w:rsid w:val="7E7E5C1F"/>
    <w:rsid w:val="7E824C18"/>
    <w:rsid w:val="7EA32554"/>
    <w:rsid w:val="7EB07282"/>
    <w:rsid w:val="7F0A04A3"/>
    <w:rsid w:val="7F2538A3"/>
    <w:rsid w:val="7F6025A6"/>
    <w:rsid w:val="7F7D034A"/>
    <w:rsid w:val="7F7D6EC7"/>
    <w:rsid w:val="7F9E1B32"/>
    <w:rsid w:val="7FA45CF8"/>
    <w:rsid w:val="7FE24855"/>
    <w:rsid w:val="7FE5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left"/>
    </w:pPr>
    <w:rPr>
      <w:rFonts w:ascii="仿宋" w:hAnsi="仿宋" w:eastAsia="仿宋" w:cs="仿宋"/>
      <w:color w:val="000000" w:themeColor="text1"/>
      <w:kern w:val="2"/>
      <w:sz w:val="28"/>
      <w:szCs w:val="28"/>
      <w:lang w:val="en-US" w:eastAsia="zh-CN" w:bidi="ar-SA"/>
      <w14:textFill>
        <w14:solidFill>
          <w14:schemeClr w14:val="tx1"/>
        </w14:solidFill>
      </w14:textFill>
    </w:rPr>
  </w:style>
  <w:style w:type="paragraph" w:styleId="3">
    <w:name w:val="heading 1"/>
    <w:basedOn w:val="1"/>
    <w:next w:val="1"/>
    <w:link w:val="23"/>
    <w:qFormat/>
    <w:uiPriority w:val="9"/>
    <w:pPr>
      <w:pBdr>
        <w:bottom w:val="thinThickSmallGap" w:color="943634" w:sz="12" w:space="1"/>
      </w:pBdr>
      <w:spacing w:line="240" w:lineRule="auto"/>
      <w:ind w:firstLine="0" w:firstLineChars="0"/>
      <w:jc w:val="center"/>
      <w:outlineLvl w:val="0"/>
    </w:pPr>
    <w:rPr>
      <w:b/>
      <w:caps/>
      <w:color w:val="632423"/>
      <w:spacing w:val="20"/>
      <w:sz w:val="36"/>
      <w:szCs w:val="28"/>
    </w:rPr>
  </w:style>
  <w:style w:type="paragraph" w:styleId="4">
    <w:name w:val="heading 2"/>
    <w:basedOn w:val="1"/>
    <w:next w:val="1"/>
    <w:link w:val="18"/>
    <w:qFormat/>
    <w:uiPriority w:val="9"/>
    <w:pPr>
      <w:pBdr>
        <w:bottom w:val="single" w:color="622423" w:sz="4" w:space="1"/>
      </w:pBdr>
      <w:spacing w:line="240" w:lineRule="auto"/>
      <w:ind w:firstLine="0" w:firstLineChars="0"/>
      <w:jc w:val="center"/>
      <w:outlineLvl w:val="1"/>
    </w:pPr>
    <w:rPr>
      <w:b/>
      <w:caps/>
      <w:color w:val="632423"/>
      <w:spacing w:val="15"/>
      <w:sz w:val="36"/>
      <w:szCs w:val="24"/>
    </w:rPr>
  </w:style>
  <w:style w:type="paragraph" w:styleId="5">
    <w:name w:val="heading 3"/>
    <w:basedOn w:val="1"/>
    <w:next w:val="1"/>
    <w:link w:val="17"/>
    <w:qFormat/>
    <w:uiPriority w:val="0"/>
    <w:pPr>
      <w:keepNext/>
      <w:keepLines/>
      <w:spacing w:beforeLines="0" w:beforeAutospacing="0" w:afterLines="0" w:afterAutospacing="0" w:line="240" w:lineRule="auto"/>
      <w:ind w:firstLine="723" w:firstLineChars="200"/>
      <w:outlineLvl w:val="2"/>
    </w:pPr>
    <w:rPr>
      <w:b/>
    </w:rPr>
  </w:style>
  <w:style w:type="paragraph" w:styleId="2">
    <w:name w:val="heading 4"/>
    <w:basedOn w:val="1"/>
    <w:next w:val="1"/>
    <w:link w:val="21"/>
    <w:unhideWhenUsed/>
    <w:qFormat/>
    <w:uiPriority w:val="0"/>
    <w:pPr>
      <w:keepNext/>
      <w:keepLines/>
      <w:spacing w:beforeLines="0" w:beforeAutospacing="0" w:afterLines="0" w:afterAutospacing="0" w:line="240" w:lineRule="auto"/>
      <w:outlineLvl w:val="3"/>
    </w:pPr>
    <w:rPr>
      <w:rFonts w:ascii="仿宋" w:hAnsi="仿宋" w:eastAsia="仿宋"/>
      <w:b/>
    </w:rPr>
  </w:style>
  <w:style w:type="paragraph" w:styleId="6">
    <w:name w:val="heading 5"/>
    <w:basedOn w:val="1"/>
    <w:next w:val="1"/>
    <w:link w:val="22"/>
    <w:unhideWhenUsed/>
    <w:qFormat/>
    <w:uiPriority w:val="0"/>
    <w:pPr>
      <w:keepNext/>
      <w:keepLines/>
      <w:spacing w:beforeLines="0" w:beforeAutospacing="0" w:afterLines="0" w:afterAutospacing="0" w:line="240" w:lineRule="auto"/>
      <w:outlineLvl w:val="4"/>
    </w:pPr>
    <w:rPr>
      <w:rFonts w:ascii="仿宋" w:hAnsi="仿宋" w:cs="仿宋"/>
      <w:b/>
      <w:color w:val="000000" w:themeColor="text1"/>
      <w:sz w:val="28"/>
      <w:szCs w:val="28"/>
      <w14:textFill>
        <w14:solidFill>
          <w14:schemeClr w14:val="tx1"/>
        </w14:solidFill>
      </w14:textFill>
    </w:rPr>
  </w:style>
  <w:style w:type="paragraph" w:styleId="7">
    <w:name w:val="heading 6"/>
    <w:basedOn w:val="1"/>
    <w:next w:val="1"/>
    <w:link w:val="20"/>
    <w:unhideWhenUsed/>
    <w:qFormat/>
    <w:uiPriority w:val="0"/>
    <w:pPr>
      <w:keepNext/>
      <w:keepLines/>
      <w:spacing w:beforeLines="0" w:beforeAutospacing="0" w:afterLines="0" w:afterAutospacing="0" w:line="240" w:lineRule="auto"/>
      <w:outlineLvl w:val="5"/>
    </w:pPr>
    <w:rPr>
      <w:rFonts w:ascii="仿宋" w:hAnsi="仿宋" w:eastAsia="仿宋"/>
      <w:b/>
      <w:sz w:val="28"/>
    </w:rPr>
  </w:style>
  <w:style w:type="character" w:default="1" w:styleId="16">
    <w:name w:val="Default Paragraph Font"/>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8">
    <w:name w:val="Plain Text"/>
    <w:basedOn w:val="1"/>
    <w:qFormat/>
    <w:uiPriority w:val="0"/>
    <w:rPr>
      <w:rFonts w:ascii="宋体" w:hAnsi="Courier New"/>
    </w:rPr>
  </w:style>
  <w:style w:type="paragraph" w:styleId="9">
    <w:name w:val="footer"/>
    <w:basedOn w:val="1"/>
    <w:qFormat/>
    <w:uiPriority w:val="0"/>
    <w:pPr>
      <w:tabs>
        <w:tab w:val="center" w:pos="4153"/>
        <w:tab w:val="right" w:pos="8306"/>
      </w:tabs>
      <w:snapToGrid w:val="0"/>
      <w:spacing w:line="240" w:lineRule="auto"/>
      <w:ind w:firstLine="0" w:firstLineChars="0"/>
      <w:jc w:val="center"/>
    </w:pPr>
    <w:rPr>
      <w:sz w:val="18"/>
    </w:rPr>
  </w:style>
  <w:style w:type="paragraph" w:styleId="10">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right"/>
    </w:pPr>
    <w:rPr>
      <w:i/>
      <w:color w:val="FF0000"/>
      <w:sz w:val="18"/>
    </w:rPr>
  </w:style>
  <w:style w:type="paragraph" w:styleId="11">
    <w:name w:val="toc 1"/>
    <w:basedOn w:val="1"/>
    <w:next w:val="1"/>
    <w:qFormat/>
    <w:uiPriority w:val="0"/>
    <w:pPr>
      <w:ind w:firstLine="0" w:firstLineChars="0"/>
    </w:pPr>
    <w:rPr>
      <w:b/>
    </w:rPr>
  </w:style>
  <w:style w:type="paragraph" w:styleId="12">
    <w:name w:val="toc 2"/>
    <w:basedOn w:val="1"/>
    <w:next w:val="1"/>
    <w:qFormat/>
    <w:uiPriority w:val="0"/>
    <w:pPr>
      <w:spacing w:line="360" w:lineRule="auto"/>
      <w:ind w:left="0" w:leftChars="0" w:firstLine="0" w:firstLineChars="0"/>
    </w:pPr>
  </w:style>
  <w:style w:type="paragraph" w:styleId="13">
    <w:name w:val="Title"/>
    <w:basedOn w:val="1"/>
    <w:next w:val="1"/>
    <w:qFormat/>
    <w:uiPriority w:val="0"/>
    <w:pPr>
      <w:spacing w:beforeLines="0" w:beforeAutospacing="0" w:afterLines="0" w:afterAutospacing="0" w:line="360" w:lineRule="auto"/>
      <w:ind w:firstLine="0" w:firstLineChars="0"/>
      <w:jc w:val="center"/>
      <w:outlineLvl w:val="0"/>
    </w:pPr>
    <w:rPr>
      <w:rFonts w:ascii="Arial" w:hAnsi="Arial"/>
      <w:b/>
      <w:sz w:val="36"/>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标题 3 Char"/>
    <w:link w:val="5"/>
    <w:qFormat/>
    <w:uiPriority w:val="0"/>
    <w:rPr>
      <w:b/>
    </w:rPr>
  </w:style>
  <w:style w:type="character" w:customStyle="1" w:styleId="18">
    <w:name w:val="标题 2 Char"/>
    <w:link w:val="4"/>
    <w:qFormat/>
    <w:uiPriority w:val="9"/>
    <w:rPr>
      <w:b/>
      <w:caps/>
      <w:color w:val="632423"/>
      <w:spacing w:val="15"/>
      <w:sz w:val="36"/>
      <w:szCs w:val="24"/>
    </w:rPr>
  </w:style>
  <w:style w:type="character" w:customStyle="1" w:styleId="19">
    <w:name w:val="页眉 Char1"/>
    <w:link w:val="10"/>
    <w:qFormat/>
    <w:uiPriority w:val="0"/>
    <w:rPr>
      <w:i/>
      <w:color w:val="FF0000"/>
      <w:sz w:val="18"/>
    </w:rPr>
  </w:style>
  <w:style w:type="character" w:customStyle="1" w:styleId="20">
    <w:name w:val="标题 6 Char"/>
    <w:link w:val="7"/>
    <w:qFormat/>
    <w:uiPriority w:val="0"/>
    <w:rPr>
      <w:rFonts w:ascii="仿宋" w:hAnsi="仿宋" w:eastAsia="仿宋"/>
      <w:b/>
      <w:sz w:val="28"/>
    </w:rPr>
  </w:style>
  <w:style w:type="character" w:customStyle="1" w:styleId="21">
    <w:name w:val="标题 4 Char"/>
    <w:link w:val="2"/>
    <w:qFormat/>
    <w:uiPriority w:val="0"/>
    <w:rPr>
      <w:rFonts w:ascii="仿宋" w:hAnsi="仿宋" w:eastAsia="仿宋"/>
      <w:b/>
    </w:rPr>
  </w:style>
  <w:style w:type="character" w:customStyle="1" w:styleId="22">
    <w:name w:val="标题 5 Char"/>
    <w:link w:val="6"/>
    <w:qFormat/>
    <w:uiPriority w:val="0"/>
    <w:rPr>
      <w:rFonts w:ascii="仿宋" w:hAnsi="仿宋" w:cs="仿宋"/>
      <w:b/>
      <w:color w:val="000000" w:themeColor="text1"/>
      <w:sz w:val="28"/>
      <w:szCs w:val="28"/>
      <w14:textFill>
        <w14:solidFill>
          <w14:schemeClr w14:val="tx1"/>
        </w14:solidFill>
      </w14:textFill>
    </w:rPr>
  </w:style>
  <w:style w:type="character" w:customStyle="1" w:styleId="23">
    <w:name w:val="标题 1 Char1"/>
    <w:link w:val="3"/>
    <w:qFormat/>
    <w:uiPriority w:val="9"/>
    <w:rPr>
      <w:b/>
      <w:caps/>
      <w:color w:val="632423"/>
      <w:spacing w:val="20"/>
      <w:sz w:val="36"/>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275</Pages>
  <Words>137472</Words>
  <Characters>144131</Characters>
  <Lines>0</Lines>
  <Paragraphs>0</Paragraphs>
  <TotalTime>9</TotalTime>
  <ScaleCrop>false</ScaleCrop>
  <LinksUpToDate>false</LinksUpToDate>
  <CharactersWithSpaces>144977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2021-07-21T19:45:00Z</dcterms:created>
  <dc:creator>Administrator</dc:creator>
  <cp:lastModifiedBy>Administrator</cp:lastModifiedBy>
  <cp:lastPrinted>2023-08-07T01:57:00Z</cp:lastPrinted>
  <dcterms:modified xsi:type="dcterms:W3CDTF">2023-09-18T03:17:34Z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57C7828D0D8740C8BBD0F24EAEE99905_13</vt:lpwstr>
  </property>
</Properties>
</file>