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正宁县山河镇</w:t>
      </w:r>
      <w:bookmarkStart w:id="0" w:name="_Hlk139965105"/>
      <w:r>
        <w:rPr>
          <w:rFonts w:hint="eastAsia"/>
          <w:b/>
          <w:bCs/>
          <w:sz w:val="36"/>
          <w:szCs w:val="40"/>
        </w:rPr>
        <w:t>蔡峪村</w:t>
      </w:r>
      <w:bookmarkEnd w:id="0"/>
      <w:r>
        <w:rPr>
          <w:rFonts w:hint="eastAsia"/>
          <w:b/>
          <w:bCs/>
          <w:sz w:val="36"/>
          <w:szCs w:val="40"/>
        </w:rPr>
        <w:t>等五个村庄规划调整方案公示</w:t>
      </w:r>
    </w:p>
    <w:p>
      <w:pPr>
        <w:spacing w:after="240"/>
        <w:rPr>
          <w:b/>
          <w:bCs/>
          <w:sz w:val="36"/>
          <w:szCs w:val="40"/>
        </w:rPr>
        <w:sectPr>
          <w:pgSz w:w="23811" w:h="16838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spacing w:line="360" w:lineRule="auto"/>
        <w:ind w:firstLine="480" w:firstLineChars="200"/>
        <w:jc w:val="left"/>
        <w:rPr>
          <w:rFonts w:ascii="等线" w:hAnsi="等线" w:eastAsia="等线" w:cs="Times New Roman"/>
          <w:sz w:val="24"/>
          <w:szCs w:val="24"/>
        </w:rPr>
      </w:pPr>
      <w:r>
        <w:rPr>
          <w:rFonts w:hint="eastAsia" w:ascii="等线" w:hAnsi="等线" w:eastAsia="等线" w:cs="Times New Roman"/>
          <w:sz w:val="24"/>
          <w:szCs w:val="24"/>
        </w:rPr>
        <w:t>根据《中华人民共和国城乡规划法》第四十七条规定，我局委托陕西易境景观规划设计工程有限公司研究所编制了《正宁县山河镇蔡峪村等五个村庄的实用性村庄规划调整方案》，为进一步增强规划审批工作的透明性，推进规划管理的科学化、法制化。现对规划调整方案进行公示，征求社会各界意见，请广大居民在公示期内提出合理的意见和建议。</w:t>
      </w:r>
    </w:p>
    <w:p>
      <w:pPr>
        <w:autoSpaceDE w:val="0"/>
        <w:spacing w:line="600" w:lineRule="exact"/>
        <w:jc w:val="left"/>
        <w:rPr>
          <w:rFonts w:ascii="等线" w:hAnsi="等线" w:eastAsia="等线" w:cs="Times New Roman"/>
          <w:b/>
          <w:bCs/>
          <w:sz w:val="24"/>
          <w:szCs w:val="24"/>
        </w:rPr>
      </w:pPr>
      <w:r>
        <w:rPr>
          <w:rFonts w:hint="eastAsia" w:ascii="等线" w:hAnsi="等线" w:eastAsia="等线" w:cs="Times New Roman"/>
          <w:b/>
          <w:bCs/>
          <w:sz w:val="24"/>
          <w:szCs w:val="24"/>
        </w:rPr>
        <w:t>公示时间：</w:t>
      </w:r>
      <w:r>
        <w:rPr>
          <w:rFonts w:ascii="等线" w:hAnsi="等线" w:eastAsia="等线" w:cs="Times New Roman"/>
          <w:b/>
          <w:bCs/>
          <w:sz w:val="24"/>
          <w:szCs w:val="24"/>
        </w:rPr>
        <w:t>2023年6月5日-2023年7月5日</w:t>
      </w:r>
    </w:p>
    <w:p>
      <w:pPr>
        <w:autoSpaceDE w:val="0"/>
        <w:spacing w:line="600" w:lineRule="exact"/>
        <w:jc w:val="left"/>
        <w:rPr>
          <w:rFonts w:ascii="等线" w:hAnsi="等线" w:eastAsia="等线" w:cs="Times New Roman"/>
          <w:b/>
          <w:bCs/>
          <w:sz w:val="24"/>
          <w:szCs w:val="24"/>
        </w:rPr>
      </w:pPr>
      <w:r>
        <w:rPr>
          <w:rFonts w:hint="eastAsia" w:ascii="等线" w:hAnsi="等线" w:eastAsia="等线" w:cs="Times New Roman"/>
          <w:b/>
          <w:bCs/>
          <w:sz w:val="24"/>
          <w:szCs w:val="24"/>
        </w:rPr>
        <w:t>联系电话：0934-6121009</w:t>
      </w:r>
    </w:p>
    <w:p>
      <w:pPr>
        <w:autoSpaceDE w:val="0"/>
        <w:spacing w:line="600" w:lineRule="exact"/>
        <w:jc w:val="left"/>
        <w:rPr>
          <w:rFonts w:ascii="等线" w:hAnsi="等线" w:eastAsia="等线" w:cs="Times New Roman"/>
          <w:b/>
          <w:bCs/>
          <w:sz w:val="24"/>
          <w:szCs w:val="24"/>
        </w:rPr>
      </w:pPr>
      <w:r>
        <w:rPr>
          <w:rFonts w:hint="eastAsia" w:ascii="等线" w:hAnsi="等线" w:eastAsia="等线" w:cs="Times New Roman"/>
          <w:b/>
          <w:bCs/>
          <w:sz w:val="24"/>
          <w:szCs w:val="24"/>
        </w:rPr>
        <w:t>通讯地址：正宁县南街8号，正宁县自然资源局</w:t>
      </w:r>
    </w:p>
    <w:p>
      <w:pPr>
        <w:numPr>
          <w:ilvl w:val="0"/>
          <w:numId w:val="1"/>
        </w:numPr>
        <w:autoSpaceDE w:val="0"/>
        <w:spacing w:line="600" w:lineRule="exact"/>
        <w:ind w:firstLine="560" w:firstLineChars="200"/>
        <w:jc w:val="left"/>
        <w:rPr>
          <w:rFonts w:ascii="等线" w:hAnsi="等线" w:eastAsia="等线" w:cs="Times New Roman"/>
          <w:b/>
          <w:bCs/>
          <w:sz w:val="28"/>
          <w:szCs w:val="28"/>
        </w:rPr>
      </w:pPr>
      <w:r>
        <w:rPr>
          <w:rFonts w:hint="eastAsia" w:ascii="等线" w:hAnsi="等线" w:eastAsia="等线" w:cs="Times New Roman"/>
          <w:b/>
          <w:bCs/>
          <w:sz w:val="28"/>
          <w:szCs w:val="28"/>
        </w:rPr>
        <w:t>山河镇（蔡峪村、董庄村）局部地块用地调整</w:t>
      </w:r>
    </w:p>
    <w:p>
      <w:pPr>
        <w:autoSpaceDE w:val="0"/>
        <w:spacing w:line="360" w:lineRule="auto"/>
        <w:ind w:firstLine="240" w:firstLine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（一）原地块用地情况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本次用地性质修改涉及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2地块，调整两地块分别位于山河镇蔡峪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村、董庄村，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总面积为2.0346公顷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D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K-1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：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采矿用地1.9626公顷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D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K-2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：旱地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0.0720公顷</w:t>
      </w:r>
    </w:p>
    <w:p>
      <w:pPr>
        <w:numPr>
          <w:ilvl w:val="0"/>
          <w:numId w:val="2"/>
        </w:numPr>
        <w:autoSpaceDE w:val="0"/>
        <w:spacing w:line="360" w:lineRule="auto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调整内容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调整地块位于正宁县山河镇董庄村东部与蔡峪村西部，两村交界处；其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DK-1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现状</w:t>
      </w:r>
      <w:r>
        <w:rPr>
          <w:rFonts w:cs="Calibri" w:asciiTheme="minorEastAsia" w:hAnsiTheme="minorEastAsia"/>
          <w:color w:val="000000"/>
          <w:kern w:val="0"/>
          <w:sz w:val="24"/>
          <w:szCs w:val="24"/>
        </w:rPr>
        <w:t>1.9626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公顷为采矿用地、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DK-2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现状</w:t>
      </w:r>
      <w:r>
        <w:rPr>
          <w:rFonts w:cs="Calibri" w:asciiTheme="minorEastAsia" w:hAnsiTheme="minorEastAsia"/>
          <w:color w:val="000000"/>
          <w:kern w:val="0"/>
          <w:sz w:val="24"/>
          <w:szCs w:val="24"/>
        </w:rPr>
        <w:t>0.0720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公顷为旱地。在原《正宁县山河镇三个村编制单元村庄规划（</w:t>
      </w:r>
      <w:r>
        <w:rPr>
          <w:rFonts w:cs="Calibri" w:asciiTheme="minorEastAsia" w:hAnsiTheme="minorEastAsia"/>
          <w:color w:val="000000"/>
          <w:kern w:val="0"/>
          <w:sz w:val="24"/>
          <w:szCs w:val="24"/>
        </w:rPr>
        <w:t xml:space="preserve">2022-2035 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年）——蔡峪村川、董庄村、李家村》中，此地块因产业发展需求将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DK-1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的</w:t>
      </w:r>
      <w:r>
        <w:rPr>
          <w:rFonts w:cs="Calibri" w:asciiTheme="minorEastAsia" w:hAnsiTheme="minorEastAsia"/>
          <w:color w:val="000000"/>
          <w:kern w:val="0"/>
          <w:sz w:val="24"/>
          <w:szCs w:val="24"/>
        </w:rPr>
        <w:t>1.9626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公顷采矿用地规划为畜禽养殖设施建设用地；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DK-2</w:t>
      </w:r>
      <w:r>
        <w:rPr>
          <w:rFonts w:hint="eastAsia" w:cs="Calibri" w:asciiTheme="minorEastAsia" w:hAnsiTheme="minorEastAsia"/>
          <w:color w:val="000000"/>
          <w:kern w:val="0"/>
          <w:sz w:val="24"/>
          <w:szCs w:val="24"/>
        </w:rPr>
        <w:t>的</w:t>
      </w:r>
      <w:r>
        <w:rPr>
          <w:rFonts w:cs="Calibri" w:asciiTheme="minorEastAsia" w:hAnsiTheme="minorEastAsia"/>
          <w:color w:val="000000"/>
          <w:kern w:val="0"/>
          <w:sz w:val="24"/>
          <w:szCs w:val="24"/>
        </w:rPr>
        <w:t>0.0720公顷保留现状旱地</w:t>
      </w:r>
      <w:r>
        <w:rPr>
          <w:rFonts w:hint="eastAsia" w:cs="Calibri" w:asciiTheme="minorEastAsia" w:hAnsiTheme="minorEastAsia"/>
          <w:color w:val="000000"/>
          <w:kern w:val="0"/>
          <w:sz w:val="24"/>
          <w:szCs w:val="24"/>
        </w:rPr>
        <w:t>。</w:t>
      </w:r>
      <w:r>
        <w:rPr>
          <w:rFonts w:cs="Calibri" w:asciiTheme="minorEastAsia" w:hAnsiTheme="minorEastAsia"/>
          <w:color w:val="000000"/>
          <w:kern w:val="0"/>
          <w:sz w:val="24"/>
          <w:szCs w:val="24"/>
        </w:rPr>
        <w:t>现结合实际需求、现场调研、勘测以及建设正宁县中天泰建材加工有限公司年产8000万块隧道窑生产线项目的需求。拟将此地块调整为采矿用地，其中蔡峪村旱地(0.0720公顷)</w:t>
      </w:r>
      <w:r>
        <w:rPr>
          <w:rFonts w:hint="eastAsia" w:cs="Calibri" w:asciiTheme="minorEastAsia" w:hAnsiTheme="minorEastAsia"/>
          <w:color w:val="000000"/>
          <w:kern w:val="0"/>
          <w:sz w:val="24"/>
          <w:szCs w:val="24"/>
        </w:rPr>
        <w:t>，拟定规划指标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容积率≥</w:t>
      </w:r>
      <w:r>
        <w:rPr>
          <w:rFonts w:cs="Calibri" w:asciiTheme="minorEastAsia" w:hAnsiTheme="minorEastAsia"/>
          <w:color w:val="000000"/>
          <w:kern w:val="0"/>
          <w:sz w:val="24"/>
          <w:szCs w:val="24"/>
        </w:rPr>
        <w:t>0.5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，建筑系数≥</w:t>
      </w:r>
      <w:r>
        <w:rPr>
          <w:rFonts w:cs="Calibri" w:asciiTheme="minorEastAsia" w:hAnsiTheme="minorEastAsia"/>
          <w:color w:val="000000"/>
          <w:kern w:val="0"/>
          <w:sz w:val="24"/>
          <w:szCs w:val="24"/>
        </w:rPr>
        <w:t>30%;董庄村畜禽养殖设施建设用地(1.9626公顷)</w:t>
      </w:r>
      <w:r>
        <w:rPr>
          <w:rFonts w:hint="eastAsia" w:cs="Calibri" w:asciiTheme="minorEastAsia" w:hAnsiTheme="minorEastAsia"/>
          <w:color w:val="000000"/>
          <w:kern w:val="0"/>
          <w:sz w:val="24"/>
          <w:szCs w:val="24"/>
        </w:rPr>
        <w:t>，拟定规划指标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容积率≥</w:t>
      </w:r>
      <w:r>
        <w:rPr>
          <w:rFonts w:cs="Calibri" w:asciiTheme="minorEastAsia" w:hAnsiTheme="minorEastAsia"/>
          <w:color w:val="000000"/>
          <w:kern w:val="0"/>
          <w:sz w:val="24"/>
          <w:szCs w:val="24"/>
        </w:rPr>
        <w:t>0.5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，建筑系数≥</w:t>
      </w:r>
      <w:r>
        <w:rPr>
          <w:rFonts w:cs="Calibri" w:asciiTheme="minorEastAsia" w:hAnsiTheme="minorEastAsia"/>
          <w:color w:val="000000"/>
          <w:kern w:val="0"/>
          <w:sz w:val="24"/>
          <w:szCs w:val="24"/>
        </w:rPr>
        <w:t>30%;总共地块面积为2.0346公顷；</w:t>
      </w:r>
    </w:p>
    <w:p>
      <w:pPr>
        <w:widowControl/>
        <w:jc w:val="center"/>
        <w:rPr>
          <w:rFonts w:eastAsiaTheme="minorHAnsi"/>
          <w:sz w:val="24"/>
          <w:szCs w:val="24"/>
        </w:rPr>
      </w:pPr>
      <w:r>
        <w:rPr>
          <w:rFonts w:hint="eastAsia" w:eastAsiaTheme="minorHAnsi"/>
          <w:b/>
          <w:bCs/>
          <w:color w:val="000000"/>
          <w:kern w:val="0"/>
          <w:sz w:val="24"/>
          <w:szCs w:val="24"/>
        </w:rPr>
        <w:t>调整后地块指标表</w:t>
      </w:r>
    </w:p>
    <w:tbl>
      <w:tblPr>
        <w:tblStyle w:val="4"/>
        <w:tblW w:w="6818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128"/>
        <w:gridCol w:w="1311"/>
        <w:gridCol w:w="852"/>
        <w:gridCol w:w="707"/>
        <w:gridCol w:w="952"/>
        <w:gridCol w:w="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地块编号</w:t>
            </w: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规划后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地块面积/（ha）</w:t>
            </w: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等线" w:hAnsi="等线" w:eastAsia="等线"/>
                <w:b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kern w:val="0"/>
                <w:szCs w:val="21"/>
              </w:rPr>
              <w:t>绿地率/（%）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容积率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等线" w:hAnsi="等线" w:eastAsia="等线"/>
                <w:b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kern w:val="0"/>
                <w:szCs w:val="21"/>
              </w:rPr>
              <w:t>建筑系数/（%）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建筑限高/（m）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DK-1</w:t>
            </w: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采矿用地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1.9626</w:t>
            </w: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0.</w:t>
            </w:r>
            <w:bookmarkStart w:id="3" w:name="_GoBack"/>
            <w:bookmarkEnd w:id="3"/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DK-2</w:t>
            </w: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采矿用地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0.0720</w:t>
            </w: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</w:p>
        </w:tc>
      </w:tr>
    </w:tbl>
    <w:p>
      <w:pPr>
        <w:numPr>
          <w:ilvl w:val="0"/>
          <w:numId w:val="1"/>
        </w:numPr>
        <w:autoSpaceDE w:val="0"/>
        <w:spacing w:line="600" w:lineRule="exact"/>
        <w:ind w:firstLine="560" w:firstLineChars="200"/>
        <w:jc w:val="left"/>
        <w:rPr>
          <w:rFonts w:ascii="等线" w:hAnsi="等线" w:eastAsia="等线" w:cs="Times New Roman"/>
          <w:b/>
          <w:bCs/>
          <w:sz w:val="28"/>
          <w:szCs w:val="28"/>
        </w:rPr>
      </w:pPr>
      <w:r>
        <w:rPr>
          <w:rFonts w:hint="eastAsia" w:ascii="等线" w:hAnsi="等线" w:eastAsia="等线" w:cs="Times New Roman"/>
          <w:b/>
          <w:bCs/>
          <w:sz w:val="28"/>
          <w:szCs w:val="28"/>
        </w:rPr>
        <w:t>周家镇芦堡子村局部用地调整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（一）原地块用地情况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DK-1</w:t>
      </w:r>
      <w:r>
        <w:rPr>
          <w:rFonts w:hint="eastAsia" w:asciiTheme="minorEastAsia" w:hAnsiTheme="minorEastAsia"/>
          <w:sz w:val="24"/>
          <w:szCs w:val="24"/>
        </w:rPr>
        <w:t>：用地性质为耕地、林地和农村宅基地，用地面积0.84公顷。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DK-2：用地性质为耕地、林地和农村宅基地，用地面积1.3014公顷。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（二）调整内容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DK-1地块原规划地类为耕地、林地和农村宅基地，规划调整为教育用地（幼儿园），面积为0.84公顷。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拟定规划指标为：容积率≤1.0，建筑密度≤26%，绿地率≥35%，建筑高度≤16米。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DK-2地块原规划地类为耕地、林地和农村宅基地，规划调整为教育用地（小学），面积为1.3014公顷。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拟定规划指标为：容积率≤1.0，建筑密度≤26%，绿地率≥35%，建筑高度≤21米。</w:t>
      </w:r>
    </w:p>
    <w:p>
      <w:pPr>
        <w:spacing w:line="600" w:lineRule="exact"/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调整后用地指标表</w:t>
      </w:r>
    </w:p>
    <w:tbl>
      <w:tblPr>
        <w:tblStyle w:val="5"/>
        <w:tblW w:w="66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134"/>
        <w:gridCol w:w="854"/>
        <w:gridCol w:w="651"/>
        <w:gridCol w:w="1255"/>
        <w:gridCol w:w="853"/>
        <w:gridCol w:w="1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地块编号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用地面积（ha）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用地性质</w:t>
            </w: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容积率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建筑密度</w:t>
            </w:r>
          </w:p>
          <w:p>
            <w:pPr>
              <w:rPr>
                <w:rFonts w:cs="Times New Roman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cs="Calibri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%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绿地率</w:t>
            </w:r>
          </w:p>
          <w:p>
            <w:pPr>
              <w:rPr>
                <w:rFonts w:cs="Times New Roman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cs="Calibri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%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建筑控制高度（</w:t>
            </w:r>
            <w:r>
              <w:rPr>
                <w:rFonts w:hint="eastAsia" w:cs="Calibri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m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DK-1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Calibri" w:asciiTheme="minorEastAsia" w:hAnsiTheme="minorEastAsia" w:eastAsiaTheme="minorEastAsia"/>
                <w:kern w:val="0"/>
                <w:sz w:val="20"/>
                <w:szCs w:val="20"/>
              </w:rPr>
              <w:t>0.84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教育用地（幼儿园）</w:t>
            </w: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Calibri" w:asciiTheme="minorEastAsia" w:hAnsiTheme="minorEastAsia" w:eastAsiaTheme="minorEastAsia"/>
                <w:kern w:val="0"/>
                <w:sz w:val="20"/>
                <w:szCs w:val="20"/>
              </w:rPr>
              <w:t>1.0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Calibri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Calibri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DK-2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Calibri" w:asciiTheme="minorEastAsia" w:hAnsiTheme="minorEastAsia" w:eastAsiaTheme="minorEastAsia"/>
                <w:kern w:val="0"/>
                <w:sz w:val="20"/>
                <w:szCs w:val="20"/>
              </w:rPr>
              <w:t>1.3014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0"/>
                <w:szCs w:val="20"/>
              </w:rPr>
              <w:t>教育用地（小学）</w:t>
            </w: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Calibri" w:asciiTheme="minorEastAsia" w:hAnsiTheme="minorEastAsia" w:eastAsiaTheme="minorEastAsia"/>
                <w:kern w:val="0"/>
                <w:sz w:val="20"/>
                <w:szCs w:val="20"/>
              </w:rPr>
              <w:t>1.0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Calibri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Calibri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</w:tr>
    </w:tbl>
    <w:p>
      <w:pPr>
        <w:numPr>
          <w:ilvl w:val="0"/>
          <w:numId w:val="1"/>
        </w:numPr>
        <w:autoSpaceDE w:val="0"/>
        <w:spacing w:line="600" w:lineRule="exact"/>
        <w:ind w:firstLine="560" w:firstLineChars="200"/>
        <w:jc w:val="left"/>
        <w:rPr>
          <w:rFonts w:cs="Times New Roman" w:asciiTheme="minorEastAsia" w:hAnsiTheme="minorEastAsia"/>
          <w:b/>
          <w:bCs/>
          <w:sz w:val="28"/>
          <w:szCs w:val="28"/>
        </w:rPr>
      </w:pPr>
      <w:r>
        <w:rPr>
          <w:rFonts w:hint="eastAsia" w:cs="Times New Roman" w:asciiTheme="minorEastAsia" w:hAnsiTheme="minorEastAsia"/>
          <w:b/>
          <w:bCs/>
          <w:sz w:val="28"/>
          <w:szCs w:val="28"/>
        </w:rPr>
        <w:t>西坡镇伍畔村局部用地调整</w:t>
      </w:r>
    </w:p>
    <w:p>
      <w:pPr>
        <w:spacing w:line="600" w:lineRule="exact"/>
        <w:ind w:firstLine="240" w:firstLine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（一）原地块用地情况</w:t>
      </w:r>
    </w:p>
    <w:p>
      <w:pPr>
        <w:spacing w:line="60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本次用地性质修改涉及3宗地块，拟调整地块均位于西坡镇伍畔村东五畔组，调整地块目前现状为:</w:t>
      </w:r>
    </w:p>
    <w:p>
      <w:pPr>
        <w:spacing w:line="60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DK-1</w:t>
      </w:r>
      <w:r>
        <w:rPr>
          <w:rFonts w:hint="eastAsia" w:asciiTheme="minorEastAsia" w:hAnsiTheme="minorEastAsia"/>
          <w:sz w:val="24"/>
          <w:szCs w:val="24"/>
        </w:rPr>
        <w:t>：旱地(1614.59平方米)，农村道路(24.62平方米)，共用宗地面积为1639.21平方米，与原规划用地性质一致；</w:t>
      </w:r>
    </w:p>
    <w:p>
      <w:pPr>
        <w:spacing w:line="60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DK-2</w:t>
      </w:r>
      <w:r>
        <w:rPr>
          <w:rFonts w:hint="eastAsia" w:asciiTheme="minorEastAsia" w:hAnsiTheme="minorEastAsia"/>
          <w:sz w:val="24"/>
          <w:szCs w:val="24"/>
        </w:rPr>
        <w:t>：旱地(103.09平方米)，宗地面积为103.09平方米，与原规划用地性质一致；</w:t>
      </w:r>
    </w:p>
    <w:p>
      <w:pPr>
        <w:spacing w:line="60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DK-3</w:t>
      </w:r>
      <w:r>
        <w:rPr>
          <w:rFonts w:hint="eastAsia" w:asciiTheme="minorEastAsia" w:hAnsiTheme="minorEastAsia"/>
          <w:sz w:val="24"/>
          <w:szCs w:val="24"/>
        </w:rPr>
        <w:t>：采矿用地(18690.80平方米)，宗地面积为18690.80平方米，原规划用地性质为采矿用地。</w:t>
      </w:r>
    </w:p>
    <w:p>
      <w:pPr>
        <w:spacing w:line="6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（二）调整内容</w:t>
      </w:r>
    </w:p>
    <w:p>
      <w:pPr>
        <w:spacing w:line="60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本次拟调地块总用地面积20433.10平方米(合计30.65亩)；</w:t>
      </w:r>
    </w:p>
    <w:p>
      <w:pPr>
        <w:spacing w:line="60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DK-1</w:t>
      </w:r>
      <w:r>
        <w:rPr>
          <w:rFonts w:hint="eastAsia" w:asciiTheme="minorEastAsia" w:hAnsiTheme="minorEastAsia"/>
          <w:sz w:val="24"/>
          <w:szCs w:val="24"/>
        </w:rPr>
        <w:t>拟调整为采矿用地:本次设计容积率≥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0.5</w:t>
      </w:r>
      <w:r>
        <w:rPr>
          <w:rFonts w:hint="eastAsia" w:asciiTheme="minorEastAsia" w:hAnsiTheme="minorEastAsia"/>
          <w:sz w:val="24"/>
          <w:szCs w:val="24"/>
        </w:rPr>
        <w:t>，建筑系数≥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0%，限高10m。</w:t>
      </w:r>
    </w:p>
    <w:p>
      <w:pPr>
        <w:spacing w:line="60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DK-2</w:t>
      </w:r>
      <w:r>
        <w:rPr>
          <w:rFonts w:hint="eastAsia" w:asciiTheme="minorEastAsia" w:hAnsiTheme="minorEastAsia"/>
          <w:sz w:val="24"/>
          <w:szCs w:val="24"/>
        </w:rPr>
        <w:t>拟调整为采矿用地:本次设计容积率≥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0.5</w:t>
      </w:r>
      <w:r>
        <w:rPr>
          <w:rFonts w:hint="eastAsia" w:asciiTheme="minorEastAsia" w:hAnsiTheme="minorEastAsia"/>
          <w:sz w:val="24"/>
          <w:szCs w:val="24"/>
        </w:rPr>
        <w:t>，建筑系数≥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0%，限高10m。</w:t>
      </w:r>
    </w:p>
    <w:p>
      <w:pPr>
        <w:spacing w:line="60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DK-3</w:t>
      </w:r>
      <w:r>
        <w:rPr>
          <w:rFonts w:hint="eastAsia" w:asciiTheme="minorEastAsia" w:hAnsiTheme="minorEastAsia"/>
          <w:sz w:val="24"/>
          <w:szCs w:val="24"/>
        </w:rPr>
        <w:t>拟调整为采矿用地附属用地:本次设计容积率≥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0.5</w:t>
      </w:r>
      <w:r>
        <w:rPr>
          <w:rFonts w:hint="eastAsia" w:asciiTheme="minorEastAsia" w:hAnsiTheme="minorEastAsia"/>
          <w:sz w:val="24"/>
          <w:szCs w:val="24"/>
        </w:rPr>
        <w:t>，建筑系数≥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0%，限高10m。</w:t>
      </w:r>
    </w:p>
    <w:p>
      <w:pPr>
        <w:spacing w:line="600" w:lineRule="exact"/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调整后用地指标表</w:t>
      </w:r>
    </w:p>
    <w:tbl>
      <w:tblPr>
        <w:tblStyle w:val="4"/>
        <w:tblW w:w="68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64"/>
        <w:gridCol w:w="1085"/>
        <w:gridCol w:w="1003"/>
        <w:gridCol w:w="734"/>
        <w:gridCol w:w="1157"/>
        <w:gridCol w:w="1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地块编号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规划后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地块面积/（㎡）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绿地率/（%）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容积率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建筑系数/（%）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建筑限高/（m）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DK-1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采矿用地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1639.21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DK-2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采矿用地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18690.80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DK-3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采矿用地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103.09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</w:tbl>
    <w:p>
      <w:pPr>
        <w:numPr>
          <w:ilvl w:val="0"/>
          <w:numId w:val="1"/>
        </w:numPr>
        <w:autoSpaceDE w:val="0"/>
        <w:spacing w:before="624" w:beforeLines="200" w:line="600" w:lineRule="exact"/>
        <w:ind w:firstLine="560" w:firstLineChars="200"/>
        <w:jc w:val="left"/>
        <w:rPr>
          <w:rFonts w:cs="Times New Roman" w:asciiTheme="minorEastAsia" w:hAnsiTheme="minorEastAsia"/>
          <w:b/>
          <w:bCs/>
          <w:sz w:val="28"/>
          <w:szCs w:val="28"/>
        </w:rPr>
      </w:pPr>
      <w:r>
        <w:rPr>
          <w:rFonts w:hint="eastAsia" w:cs="Times New Roman" w:asciiTheme="minorEastAsia" w:hAnsiTheme="minorEastAsia"/>
          <w:b/>
          <w:bCs/>
          <w:sz w:val="28"/>
          <w:szCs w:val="28"/>
        </w:rPr>
        <w:t>五顷塬回族乡龙咀子村局部地块用地调整</w:t>
      </w:r>
    </w:p>
    <w:p>
      <w:pPr>
        <w:spacing w:line="360" w:lineRule="auto"/>
        <w:ind w:firstLine="240" w:firstLine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（一）原地块用地情况</w:t>
      </w:r>
    </w:p>
    <w:p>
      <w:pPr>
        <w:autoSpaceDE w:val="0"/>
        <w:spacing w:line="360" w:lineRule="auto"/>
        <w:ind w:left="482" w:firstLine="480" w:firstLineChars="20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本次用地性质修改涉及</w:t>
      </w:r>
      <w:r>
        <w:rPr>
          <w:rFonts w:cs="Times New Roman" w:asciiTheme="minorEastAsia" w:hAnsiTheme="minorEastAsia"/>
          <w:sz w:val="24"/>
          <w:szCs w:val="24"/>
        </w:rPr>
        <w:t>2宗地块，</w:t>
      </w:r>
      <w:bookmarkStart w:id="1" w:name="_Hlk138169535"/>
      <w:r>
        <w:rPr>
          <w:rFonts w:hint="eastAsia" w:cs="Times New Roman" w:asciiTheme="minorEastAsia" w:hAnsiTheme="minorEastAsia"/>
          <w:sz w:val="24"/>
          <w:szCs w:val="24"/>
        </w:rPr>
        <w:t>拟调整地块均位于五顷塬乡回族乡龙咀子村甘木沟组</w:t>
      </w:r>
      <w:bookmarkEnd w:id="1"/>
      <w:r>
        <w:rPr>
          <w:rFonts w:hint="eastAsia" w:cs="Times New Roman" w:asciiTheme="minorEastAsia" w:hAnsiTheme="minorEastAsia"/>
          <w:sz w:val="24"/>
          <w:szCs w:val="24"/>
        </w:rPr>
        <w:t>，调整地块目前现状为：</w:t>
      </w:r>
    </w:p>
    <w:p>
      <w:pPr>
        <w:autoSpaceDE w:val="0"/>
        <w:spacing w:line="360" w:lineRule="auto"/>
        <w:ind w:left="482" w:firstLine="480" w:firstLineChars="200"/>
        <w:jc w:val="left"/>
        <w:rPr>
          <w:rFonts w:ascii="等线" w:hAnsi="等线" w:eastAsia="等线" w:cs="Times New Roman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DK-1</w:t>
      </w:r>
      <w:r>
        <w:rPr>
          <w:rFonts w:hint="eastAsia" w:cs="Times New Roman" w:asciiTheme="minorEastAsia" w:hAnsiTheme="minorEastAsia"/>
          <w:sz w:val="24"/>
          <w:szCs w:val="24"/>
        </w:rPr>
        <w:t>：</w:t>
      </w:r>
      <w:r>
        <w:rPr>
          <w:rFonts w:cs="Times New Roman" w:asciiTheme="minorEastAsia" w:hAnsiTheme="minorEastAsia"/>
          <w:sz w:val="24"/>
          <w:szCs w:val="24"/>
        </w:rPr>
        <w:t>旱地(1.0011</w:t>
      </w:r>
      <w:r>
        <w:rPr>
          <w:rFonts w:hint="eastAsia" w:cs="Times New Roman" w:asciiTheme="minorEastAsia" w:hAnsiTheme="minorEastAsia"/>
          <w:sz w:val="24"/>
          <w:szCs w:val="24"/>
        </w:rPr>
        <w:t>公顷</w:t>
      </w:r>
      <w:r>
        <w:rPr>
          <w:rFonts w:cs="Times New Roman" w:asciiTheme="minorEastAsia" w:hAnsiTheme="minorEastAsia"/>
          <w:sz w:val="24"/>
          <w:szCs w:val="24"/>
        </w:rPr>
        <w:t>);</w:t>
      </w:r>
      <w:r>
        <w:rPr>
          <w:rFonts w:hint="eastAsia" w:cs="Times New Roman" w:asciiTheme="minorEastAsia" w:hAnsiTheme="minorEastAsia"/>
          <w:sz w:val="24"/>
          <w:szCs w:val="24"/>
        </w:rPr>
        <w:t>其他</w:t>
      </w:r>
      <w:r>
        <w:rPr>
          <w:rFonts w:cs="Times New Roman" w:asciiTheme="minorEastAsia" w:hAnsiTheme="minorEastAsia"/>
          <w:sz w:val="24"/>
          <w:szCs w:val="24"/>
        </w:rPr>
        <w:t>林地(0.5059</w:t>
      </w:r>
      <w:r>
        <w:rPr>
          <w:rFonts w:hint="eastAsia" w:cs="Times New Roman" w:asciiTheme="minorEastAsia" w:hAnsiTheme="minorEastAsia"/>
          <w:sz w:val="24"/>
          <w:szCs w:val="24"/>
        </w:rPr>
        <w:t>公顷</w:t>
      </w:r>
      <w:r>
        <w:rPr>
          <w:rFonts w:cs="Times New Roman" w:asciiTheme="minorEastAsia" w:hAnsiTheme="minorEastAsia"/>
          <w:sz w:val="24"/>
          <w:szCs w:val="24"/>
        </w:rPr>
        <w:t>)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  <w:r>
        <w:rPr>
          <w:rFonts w:cs="Times New Roman" w:asciiTheme="minorEastAsia" w:hAnsiTheme="minorEastAsia"/>
          <w:sz w:val="24"/>
          <w:szCs w:val="24"/>
        </w:rPr>
        <w:t>共用宗</w:t>
      </w:r>
      <w:r>
        <w:rPr>
          <w:rFonts w:ascii="等线" w:hAnsi="等线" w:eastAsia="等线" w:cs="Times New Roman"/>
          <w:sz w:val="24"/>
          <w:szCs w:val="24"/>
        </w:rPr>
        <w:t>地面积为1.5070</w:t>
      </w:r>
      <w:r>
        <w:rPr>
          <w:rFonts w:hint="eastAsia" w:ascii="等线" w:hAnsi="等线" w:eastAsia="等线" w:cs="Times New Roman"/>
          <w:sz w:val="24"/>
          <w:szCs w:val="24"/>
        </w:rPr>
        <w:t>公顷；</w:t>
      </w:r>
    </w:p>
    <w:p>
      <w:pPr>
        <w:autoSpaceDE w:val="0"/>
        <w:spacing w:line="360" w:lineRule="auto"/>
        <w:ind w:left="482" w:firstLine="480" w:firstLineChars="200"/>
        <w:jc w:val="left"/>
        <w:rPr>
          <w:rFonts w:ascii="等线" w:hAnsi="等线" w:eastAsia="等线" w:cs="Times New Roman"/>
          <w:sz w:val="24"/>
          <w:szCs w:val="24"/>
        </w:rPr>
      </w:pPr>
      <w:r>
        <w:rPr>
          <w:rFonts w:ascii="等线" w:hAnsi="等线" w:eastAsia="等线" w:cs="Times New Roman"/>
          <w:sz w:val="24"/>
          <w:szCs w:val="24"/>
        </w:rPr>
        <w:t>DK-2</w:t>
      </w:r>
      <w:r>
        <w:rPr>
          <w:rFonts w:hint="eastAsia" w:ascii="等线" w:hAnsi="等线" w:eastAsia="等线" w:cs="Times New Roman"/>
          <w:sz w:val="24"/>
          <w:szCs w:val="24"/>
        </w:rPr>
        <w:t>：</w:t>
      </w:r>
      <w:r>
        <w:rPr>
          <w:rFonts w:ascii="等线" w:hAnsi="等线" w:eastAsia="等线" w:cs="Times New Roman"/>
          <w:sz w:val="24"/>
          <w:szCs w:val="24"/>
        </w:rPr>
        <w:t>旱地(0.8966</w:t>
      </w:r>
      <w:r>
        <w:rPr>
          <w:rFonts w:hint="eastAsia" w:ascii="等线" w:hAnsi="等线" w:eastAsia="等线" w:cs="Times New Roman"/>
          <w:sz w:val="24"/>
          <w:szCs w:val="24"/>
        </w:rPr>
        <w:t>公顷</w:t>
      </w:r>
      <w:r>
        <w:rPr>
          <w:rFonts w:ascii="等线" w:hAnsi="等线" w:eastAsia="等线" w:cs="Times New Roman"/>
          <w:sz w:val="24"/>
          <w:szCs w:val="24"/>
        </w:rPr>
        <w:t>)</w:t>
      </w:r>
      <w:r>
        <w:rPr>
          <w:rFonts w:hint="eastAsia" w:ascii="等线" w:hAnsi="等线" w:eastAsia="等线" w:cs="Times New Roman"/>
          <w:sz w:val="24"/>
          <w:szCs w:val="24"/>
        </w:rPr>
        <w:t>；</w:t>
      </w:r>
      <w:r>
        <w:rPr>
          <w:rFonts w:ascii="等线" w:hAnsi="等线" w:eastAsia="等线" w:cs="Times New Roman"/>
          <w:sz w:val="24"/>
          <w:szCs w:val="24"/>
        </w:rPr>
        <w:t>宗地面积为0.8966</w:t>
      </w:r>
      <w:r>
        <w:rPr>
          <w:rFonts w:hint="eastAsia" w:ascii="等线" w:hAnsi="等线" w:eastAsia="等线" w:cs="Times New Roman"/>
          <w:sz w:val="24"/>
          <w:szCs w:val="24"/>
        </w:rPr>
        <w:t>公顷；</w:t>
      </w:r>
    </w:p>
    <w:p>
      <w:pPr>
        <w:autoSpaceDE w:val="0"/>
        <w:spacing w:line="360" w:lineRule="auto"/>
        <w:ind w:left="480"/>
        <w:jc w:val="left"/>
        <w:rPr>
          <w:rFonts w:ascii="等线" w:hAnsi="等线" w:eastAsia="等线" w:cs="Times New Roman"/>
          <w:sz w:val="24"/>
          <w:szCs w:val="24"/>
        </w:rPr>
      </w:pPr>
      <w:r>
        <w:rPr>
          <w:rFonts w:hint="eastAsia" w:ascii="等线" w:hAnsi="等线" w:eastAsia="等线" w:cs="Times New Roman"/>
          <w:sz w:val="24"/>
          <w:szCs w:val="24"/>
        </w:rPr>
        <w:t>（二）调整内容</w:t>
      </w:r>
    </w:p>
    <w:p>
      <w:pPr>
        <w:autoSpaceDE w:val="0"/>
        <w:spacing w:line="360" w:lineRule="auto"/>
        <w:ind w:left="482" w:firstLine="480" w:firstLineChars="200"/>
        <w:jc w:val="left"/>
        <w:rPr>
          <w:rFonts w:ascii="等线" w:hAnsi="等线" w:eastAsia="等线" w:cs="Times New Roman"/>
          <w:sz w:val="24"/>
          <w:szCs w:val="24"/>
        </w:rPr>
      </w:pPr>
      <w:r>
        <w:rPr>
          <w:rFonts w:hint="eastAsia" w:ascii="等线" w:hAnsi="等线" w:eastAsia="等线" w:cs="Times New Roman"/>
          <w:sz w:val="24"/>
          <w:szCs w:val="24"/>
        </w:rPr>
        <w:t>本次拟调地块总用地面积</w:t>
      </w:r>
      <w:r>
        <w:rPr>
          <w:rFonts w:ascii="等线" w:hAnsi="等线" w:eastAsia="等线" w:cs="Times New Roman"/>
          <w:sz w:val="24"/>
          <w:szCs w:val="24"/>
        </w:rPr>
        <w:t>2.40</w:t>
      </w:r>
      <w:r>
        <w:rPr>
          <w:rFonts w:hint="eastAsia" w:ascii="等线" w:hAnsi="等线" w:eastAsia="等线" w:cs="Times New Roman"/>
          <w:sz w:val="24"/>
          <w:szCs w:val="24"/>
        </w:rPr>
        <w:t>公顷</w:t>
      </w:r>
      <w:r>
        <w:rPr>
          <w:rFonts w:ascii="等线" w:hAnsi="等线" w:eastAsia="等线" w:cs="Times New Roman"/>
          <w:sz w:val="24"/>
          <w:szCs w:val="24"/>
        </w:rPr>
        <w:t>(合计37.5亩)</w:t>
      </w:r>
      <w:r>
        <w:rPr>
          <w:rFonts w:hint="eastAsia" w:ascii="等线" w:hAnsi="等线" w:eastAsia="等线" w:cs="Times New Roman"/>
          <w:sz w:val="24"/>
          <w:szCs w:val="24"/>
        </w:rPr>
        <w:t>；</w:t>
      </w:r>
    </w:p>
    <w:p>
      <w:pPr>
        <w:autoSpaceDE w:val="0"/>
        <w:spacing w:line="360" w:lineRule="auto"/>
        <w:ind w:left="482" w:firstLine="480" w:firstLineChars="200"/>
        <w:jc w:val="left"/>
        <w:rPr>
          <w:rFonts w:ascii="等线" w:hAnsi="等线" w:eastAsia="等线" w:cs="Times New Roman"/>
          <w:sz w:val="24"/>
          <w:szCs w:val="24"/>
        </w:rPr>
      </w:pPr>
      <w:r>
        <w:rPr>
          <w:rFonts w:ascii="等线" w:hAnsi="等线" w:eastAsia="等线" w:cs="Times New Roman"/>
          <w:sz w:val="24"/>
          <w:szCs w:val="24"/>
        </w:rPr>
        <w:t>DK-1</w:t>
      </w:r>
      <w:r>
        <w:rPr>
          <w:rFonts w:hint="eastAsia" w:ascii="等线" w:hAnsi="等线" w:eastAsia="等线" w:cs="Times New Roman"/>
          <w:sz w:val="24"/>
          <w:szCs w:val="24"/>
        </w:rPr>
        <w:t>拟调整为公共管理与公共服务用地：本次设计容积率≤</w:t>
      </w:r>
      <w:r>
        <w:rPr>
          <w:rFonts w:ascii="等线" w:hAnsi="等线" w:eastAsia="等线" w:cs="Times New Roman"/>
          <w:sz w:val="24"/>
          <w:szCs w:val="24"/>
        </w:rPr>
        <w:t>1.2，</w:t>
      </w:r>
      <w:r>
        <w:rPr>
          <w:rFonts w:hint="eastAsia" w:ascii="等线" w:hAnsi="等线" w:eastAsia="等线" w:cs="Times New Roman"/>
          <w:sz w:val="24"/>
          <w:szCs w:val="24"/>
        </w:rPr>
        <w:t>建筑密度≤</w:t>
      </w:r>
      <w:r>
        <w:rPr>
          <w:rFonts w:ascii="等线" w:hAnsi="等线" w:eastAsia="等线" w:cs="Times New Roman"/>
          <w:sz w:val="24"/>
          <w:szCs w:val="24"/>
        </w:rPr>
        <w:t>35%</w:t>
      </w:r>
      <w:r>
        <w:rPr>
          <w:rFonts w:hint="eastAsia" w:ascii="等线" w:hAnsi="等线" w:eastAsia="等线" w:cs="Times New Roman"/>
          <w:sz w:val="24"/>
          <w:szCs w:val="24"/>
        </w:rPr>
        <w:t>，</w:t>
      </w:r>
      <w:r>
        <w:rPr>
          <w:rFonts w:ascii="等线" w:hAnsi="等线" w:eastAsia="等线" w:cs="Times New Roman"/>
          <w:sz w:val="24"/>
          <w:szCs w:val="24"/>
        </w:rPr>
        <w:t>绿地</w:t>
      </w:r>
      <w:r>
        <w:rPr>
          <w:rFonts w:hint="eastAsia" w:ascii="等线" w:hAnsi="等线" w:eastAsia="等线" w:cs="Times New Roman"/>
          <w:sz w:val="24"/>
          <w:szCs w:val="24"/>
        </w:rPr>
        <w:t>≥</w:t>
      </w:r>
      <w:r>
        <w:rPr>
          <w:rFonts w:ascii="等线" w:hAnsi="等线" w:eastAsia="等线" w:cs="Times New Roman"/>
          <w:sz w:val="24"/>
          <w:szCs w:val="24"/>
        </w:rPr>
        <w:t>30%</w:t>
      </w:r>
      <w:r>
        <w:rPr>
          <w:rFonts w:hint="eastAsia" w:ascii="等线" w:hAnsi="等线" w:eastAsia="等线" w:cs="Times New Roman"/>
          <w:sz w:val="24"/>
          <w:szCs w:val="24"/>
        </w:rPr>
        <w:t>，限高</w:t>
      </w:r>
      <w:r>
        <w:rPr>
          <w:rFonts w:ascii="等线" w:hAnsi="等线" w:eastAsia="等线" w:cs="Times New Roman"/>
          <w:sz w:val="24"/>
          <w:szCs w:val="24"/>
        </w:rPr>
        <w:t>12</w:t>
      </w:r>
      <w:r>
        <w:rPr>
          <w:rFonts w:hint="eastAsia" w:ascii="等线" w:hAnsi="等线" w:eastAsia="等线" w:cs="Times New Roman"/>
          <w:sz w:val="24"/>
          <w:szCs w:val="24"/>
        </w:rPr>
        <w:t>m</w:t>
      </w:r>
      <w:r>
        <w:rPr>
          <w:rFonts w:ascii="等线" w:hAnsi="等线" w:eastAsia="等线" w:cs="Times New Roman"/>
          <w:sz w:val="24"/>
          <w:szCs w:val="24"/>
        </w:rPr>
        <w:t>。</w:t>
      </w:r>
    </w:p>
    <w:p>
      <w:pPr>
        <w:autoSpaceDE w:val="0"/>
        <w:spacing w:line="360" w:lineRule="auto"/>
        <w:ind w:left="482" w:firstLine="480" w:firstLineChars="200"/>
        <w:jc w:val="left"/>
        <w:rPr>
          <w:rFonts w:ascii="等线" w:hAnsi="等线" w:eastAsia="等线" w:cs="Times New Roman"/>
          <w:sz w:val="24"/>
          <w:szCs w:val="24"/>
        </w:rPr>
      </w:pPr>
      <w:r>
        <w:rPr>
          <w:rFonts w:ascii="等线" w:hAnsi="等线" w:eastAsia="等线" w:cs="Times New Roman"/>
          <w:sz w:val="24"/>
          <w:szCs w:val="24"/>
        </w:rPr>
        <w:t>DK-2</w:t>
      </w:r>
      <w:r>
        <w:rPr>
          <w:rFonts w:hint="eastAsia" w:ascii="等线" w:hAnsi="等线" w:eastAsia="等线" w:cs="Times New Roman"/>
          <w:sz w:val="24"/>
          <w:szCs w:val="24"/>
        </w:rPr>
        <w:t>拟调整</w:t>
      </w:r>
      <w:bookmarkStart w:id="2" w:name="_Hlk134709423"/>
      <w:r>
        <w:rPr>
          <w:rFonts w:hint="eastAsia" w:ascii="等线" w:hAnsi="等线" w:eastAsia="等线" w:cs="Times New Roman"/>
          <w:sz w:val="24"/>
          <w:szCs w:val="24"/>
        </w:rPr>
        <w:t>为公共管理与公共服务用地：本次设计容积率≤</w:t>
      </w:r>
      <w:r>
        <w:rPr>
          <w:rFonts w:ascii="等线" w:hAnsi="等线" w:eastAsia="等线" w:cs="Times New Roman"/>
          <w:sz w:val="24"/>
          <w:szCs w:val="24"/>
        </w:rPr>
        <w:t>1.2，</w:t>
      </w:r>
      <w:r>
        <w:rPr>
          <w:rFonts w:hint="eastAsia" w:ascii="等线" w:hAnsi="等线" w:eastAsia="等线" w:cs="Times New Roman"/>
          <w:sz w:val="24"/>
          <w:szCs w:val="24"/>
        </w:rPr>
        <w:t>建筑密度≤</w:t>
      </w:r>
      <w:r>
        <w:rPr>
          <w:rFonts w:ascii="等线" w:hAnsi="等线" w:eastAsia="等线" w:cs="Times New Roman"/>
          <w:sz w:val="24"/>
          <w:szCs w:val="24"/>
        </w:rPr>
        <w:t>35%</w:t>
      </w:r>
      <w:r>
        <w:rPr>
          <w:rFonts w:hint="eastAsia" w:ascii="等线" w:hAnsi="等线" w:eastAsia="等线" w:cs="Times New Roman"/>
          <w:sz w:val="24"/>
          <w:szCs w:val="24"/>
        </w:rPr>
        <w:t>，</w:t>
      </w:r>
      <w:r>
        <w:rPr>
          <w:rFonts w:ascii="等线" w:hAnsi="等线" w:eastAsia="等线" w:cs="Times New Roman"/>
          <w:sz w:val="24"/>
          <w:szCs w:val="24"/>
        </w:rPr>
        <w:t>绿地率</w:t>
      </w:r>
      <w:r>
        <w:rPr>
          <w:rFonts w:hint="eastAsia" w:ascii="等线" w:hAnsi="等线" w:eastAsia="等线" w:cs="Times New Roman"/>
          <w:sz w:val="24"/>
          <w:szCs w:val="24"/>
        </w:rPr>
        <w:t>≥</w:t>
      </w:r>
      <w:r>
        <w:rPr>
          <w:rFonts w:ascii="等线" w:hAnsi="等线" w:eastAsia="等线" w:cs="Times New Roman"/>
          <w:sz w:val="24"/>
          <w:szCs w:val="24"/>
        </w:rPr>
        <w:t>30%</w:t>
      </w:r>
      <w:r>
        <w:rPr>
          <w:rFonts w:hint="eastAsia" w:ascii="等线" w:hAnsi="等线" w:eastAsia="等线" w:cs="Times New Roman"/>
          <w:sz w:val="24"/>
          <w:szCs w:val="24"/>
        </w:rPr>
        <w:t>，限高</w:t>
      </w:r>
      <w:r>
        <w:rPr>
          <w:rFonts w:ascii="等线" w:hAnsi="等线" w:eastAsia="等线" w:cs="Times New Roman"/>
          <w:sz w:val="24"/>
          <w:szCs w:val="24"/>
        </w:rPr>
        <w:t>12</w:t>
      </w:r>
      <w:r>
        <w:rPr>
          <w:rFonts w:hint="eastAsia" w:ascii="等线" w:hAnsi="等线" w:eastAsia="等线" w:cs="Times New Roman"/>
          <w:sz w:val="24"/>
          <w:szCs w:val="24"/>
        </w:rPr>
        <w:t>m</w:t>
      </w:r>
      <w:r>
        <w:rPr>
          <w:rFonts w:ascii="等线" w:hAnsi="等线" w:eastAsia="等线" w:cs="Times New Roman"/>
          <w:sz w:val="24"/>
          <w:szCs w:val="24"/>
        </w:rPr>
        <w:t>。</w:t>
      </w:r>
    </w:p>
    <w:bookmarkEnd w:id="2"/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调整后用地指标表</w:t>
      </w:r>
    </w:p>
    <w:tbl>
      <w:tblPr>
        <w:tblStyle w:val="4"/>
        <w:tblW w:w="655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293"/>
        <w:gridCol w:w="1193"/>
        <w:gridCol w:w="894"/>
        <w:gridCol w:w="595"/>
        <w:gridCol w:w="994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地块编号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规划后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地块面积/（ha）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绿地率/（%）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容积率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建筑密度/（%）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建筑限高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DK-1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公共管理与共公共服务用地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t>1.5070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t>1.2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t>35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t>12</w:t>
            </w:r>
            <w:r>
              <w:rPr>
                <w:rFonts w:hint="eastAsia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DK-2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公共管理与共公共服务用地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t>0.8966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t>1.2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t>35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t>12</w:t>
            </w:r>
            <w:r>
              <w:rPr>
                <w:rFonts w:hint="eastAsia"/>
              </w:rPr>
              <w:t>m</w:t>
            </w:r>
          </w:p>
        </w:tc>
      </w:tr>
    </w:tbl>
    <w:p>
      <w:pPr>
        <w:autoSpaceDE w:val="0"/>
        <w:spacing w:line="600" w:lineRule="exact"/>
        <w:ind w:left="480"/>
        <w:jc w:val="left"/>
        <w:rPr>
          <w:rFonts w:ascii="等线" w:hAnsi="等线" w:eastAsia="等线" w:cs="Times New Roman"/>
          <w:sz w:val="22"/>
        </w:rPr>
      </w:pPr>
    </w:p>
    <w:p>
      <w:pPr>
        <w:autoSpaceDE w:val="0"/>
        <w:spacing w:line="600" w:lineRule="exact"/>
        <w:ind w:left="480"/>
        <w:jc w:val="left"/>
        <w:rPr>
          <w:rFonts w:ascii="等线" w:hAnsi="等线" w:eastAsia="等线" w:cs="Times New Roman"/>
          <w:sz w:val="24"/>
          <w:szCs w:val="24"/>
        </w:rPr>
      </w:pPr>
    </w:p>
    <w:p>
      <w:pPr>
        <w:rPr>
          <w:sz w:val="36"/>
          <w:szCs w:val="40"/>
        </w:rPr>
      </w:pPr>
    </w:p>
    <w:sectPr>
      <w:type w:val="continuous"/>
      <w:pgSz w:w="23811" w:h="16838" w:orient="landscape"/>
      <w:pgMar w:top="1800" w:right="1440" w:bottom="1800" w:left="1440" w:header="851" w:footer="992" w:gutter="0"/>
      <w:cols w:space="425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F518FA"/>
    <w:multiLevelType w:val="multilevel"/>
    <w:tmpl w:val="4CF518F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B6E6F3A"/>
    <w:multiLevelType w:val="multilevel"/>
    <w:tmpl w:val="7B6E6F3A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lMDQwYTk1YTI4YzljM2RlNWExZWM5MjJmMjlkMDMifQ=="/>
  </w:docVars>
  <w:rsids>
    <w:rsidRoot w:val="00910BA9"/>
    <w:rsid w:val="00063F9E"/>
    <w:rsid w:val="001313F4"/>
    <w:rsid w:val="001D1924"/>
    <w:rsid w:val="002109E4"/>
    <w:rsid w:val="002F19A9"/>
    <w:rsid w:val="003E02C2"/>
    <w:rsid w:val="00545491"/>
    <w:rsid w:val="006431B2"/>
    <w:rsid w:val="006930D3"/>
    <w:rsid w:val="00910BA9"/>
    <w:rsid w:val="0092556D"/>
    <w:rsid w:val="00A70511"/>
    <w:rsid w:val="00A744C7"/>
    <w:rsid w:val="00BB4FC9"/>
    <w:rsid w:val="00CA3AB1"/>
    <w:rsid w:val="00F76BB6"/>
    <w:rsid w:val="04656026"/>
    <w:rsid w:val="1A4A0D8C"/>
    <w:rsid w:val="3AAB2C02"/>
    <w:rsid w:val="5814471C"/>
    <w:rsid w:val="5EC42C4A"/>
    <w:rsid w:val="62802BBC"/>
    <w:rsid w:val="7555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1951</Characters>
  <Lines>16</Lines>
  <Paragraphs>4</Paragraphs>
  <TotalTime>0</TotalTime>
  <ScaleCrop>false</ScaleCrop>
  <LinksUpToDate>false</LinksUpToDate>
  <CharactersWithSpaces>2289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2023-07-11T02:13:00Z</dcterms:created>
  <dc:creator>administer</dc:creator>
  <cp:lastModifiedBy>风听</cp:lastModifiedBy>
  <dcterms:modified xsi:type="dcterms:W3CDTF">2023-07-19T08:17:54Z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9133D88B4DA840AB8251656462B2C478_12</vt:lpwstr>
  </property>
</Properties>
</file>