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55555"/>
          <w:spacing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55555"/>
          <w:spacing w:val="0"/>
          <w:sz w:val="44"/>
          <w:szCs w:val="44"/>
          <w:u w:val="none"/>
          <w:shd w:val="clear" w:fill="FFFFFF"/>
          <w:lang w:eastAsia="zh-CN"/>
        </w:rPr>
        <w:t>正宁县三嘉乡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55555"/>
          <w:spacing w:val="0"/>
          <w:sz w:val="44"/>
          <w:szCs w:val="44"/>
          <w:u w:val="none"/>
          <w:shd w:val="clear" w:fill="FFFFFF"/>
        </w:rPr>
        <w:t>人民政府2020年政府信息公开工作年度报告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75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</w:pP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本年度报告根据《中华人民共和国政府信息公开条例》（以下简称《条例》）要求，汇总2020年度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三嘉乡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的政府信息公开年度报告编制而成。报告包括总体情况概述，主动公开政府信息情况，收到和处理政府信息公开申请情况，因政府信息公开申请行政复议、提起行政诉讼的情况，政府信息公开工作存在的问题及改进情况，其他需要报告的事项等6个部分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、总体情况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2020年，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三嘉乡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人民政府按照县委县政府统一部署，认真贯彻落实各项文件要求，坚持“以公开为原则、不公开为例外”的原则，及时、准确、全面、有效地进行信息公开，有效地保障了公民知情权、参与权和监督权，拓宽公开渠道，全面提升公开水平，全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乡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政府信息公开工作取得了新成效。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（一）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加强信息公开领导。及时组建政务信息公开领导小组，形成主要领导负总责，分管领导直接抓的长效机制，明确了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乡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党政综合办公室作为全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乡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政府信息公开工作的主要负责部门，负责推进、指导、协调、监督全县政府信息公开工作，提高了公开效率和公开质量。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（二）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规范信息公开程序。依法对相关信息进行公开，包括公范围、时间、形式，并进一步明确处理程序；对信息公开分类进行规范性管理，简化办理流程，减少审核程序；对复杂疑难的信息公开申请，建立协同办理、会商办理机制，提升依申请公开办理的质量和时效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（三）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丰富信息公开内容。依托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正宁县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政府门户网站及时公开工作信息；利用党务政务公开栏，让不同层次的群众通过不同渠道获取信息；不断加大政府信息公开各方面宣传力度，引导公众正确行使知情权，自觉接受广大群众的监督。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6"/>
        <w:textAlignment w:val="auto"/>
        <w:rPr>
          <w:rFonts w:ascii="黑体" w:hAnsi="黑体" w:eastAsia="黑体" w:cs="Helvetica"/>
          <w:color w:val="333333"/>
          <w:sz w:val="32"/>
          <w:szCs w:val="32"/>
        </w:rPr>
      </w:pPr>
      <w:r>
        <w:rPr>
          <w:rFonts w:hint="eastAsia" w:ascii="黑体" w:hAnsi="黑体" w:eastAsia="黑体" w:cs="Helvetica"/>
          <w:color w:val="333333"/>
          <w:sz w:val="32"/>
          <w:szCs w:val="32"/>
        </w:rPr>
        <w:t>二、主动公开政府信息情况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主动公开政府信息涉及政务要闻、政府文件、政策解读、政策法规、政府工作报告、政务服务、重大项目、应急管理、公示公告、基层动态等方面的内容。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从2020年1月1日至12月31日，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利用奋进三嘉微信公众号，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公开政府信息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111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条。其中发布政务要闻、基层动态、公示公告等政务动态信息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87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条；转</w:t>
      </w:r>
      <w:bookmarkStart w:id="0" w:name="_GoBack"/>
      <w:bookmarkEnd w:id="0"/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载中央省、市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、县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要闻、媒体聚焦等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24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条。同时，对过时失效及敏感信息进行了及时清理，对部分信息进行了修改完善。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1980"/>
        <w:gridCol w:w="2131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9" w:type="dxa"/>
            <w:gridSpan w:val="4"/>
            <w:shd w:val="clear" w:color="auto" w:fill="B6DDE8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本年新制作数量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本年新公开数量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规章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规范性文件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9" w:type="dxa"/>
            <w:gridSpan w:val="4"/>
            <w:shd w:val="clear" w:color="auto" w:fill="B6DDE8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本年增/减处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行政许可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其他对外管理服务事项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9" w:type="dxa"/>
            <w:gridSpan w:val="4"/>
            <w:shd w:val="clear" w:color="auto" w:fill="B6DDE8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本年增/减处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行政处罚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行政强制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9" w:type="dxa"/>
            <w:gridSpan w:val="4"/>
            <w:shd w:val="clear" w:color="auto" w:fill="B6DDE8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407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行政事业性收费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07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9" w:type="dxa"/>
            <w:gridSpan w:val="4"/>
            <w:shd w:val="clear" w:color="auto" w:fill="B6DDE8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采购项目数量</w:t>
            </w:r>
          </w:p>
        </w:tc>
        <w:tc>
          <w:tcPr>
            <w:tcW w:w="407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政府集中采购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07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黑体" w:hAnsi="黑体" w:eastAsia="黑体" w:cs="Helvetica"/>
          <w:color w:val="333333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Helvetica"/>
          <w:color w:val="333333"/>
          <w:sz w:val="32"/>
          <w:szCs w:val="32"/>
        </w:rPr>
        <w:t>、收到和处理政府信息公开申请情况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2020年，无政府信息公开申请情况。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57"/>
        <w:gridCol w:w="2410"/>
        <w:gridCol w:w="709"/>
        <w:gridCol w:w="850"/>
        <w:gridCol w:w="709"/>
        <w:gridCol w:w="851"/>
        <w:gridCol w:w="850"/>
        <w:gridCol w:w="448"/>
        <w:gridCol w:w="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35" w:type="dxa"/>
            <w:gridSpan w:val="3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（本列数据的勾稽关系为：第一项加第二项之和，等于第三项加第四项之和）</w:t>
            </w:r>
          </w:p>
        </w:tc>
        <w:tc>
          <w:tcPr>
            <w:tcW w:w="4777" w:type="dxa"/>
            <w:gridSpan w:val="7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35" w:type="dxa"/>
            <w:gridSpan w:val="3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     然     人</w:t>
            </w:r>
          </w:p>
        </w:tc>
        <w:tc>
          <w:tcPr>
            <w:tcW w:w="3708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法人或其他组织</w:t>
            </w:r>
          </w:p>
        </w:tc>
        <w:tc>
          <w:tcPr>
            <w:tcW w:w="360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3635" w:type="dxa"/>
            <w:gridSpan w:val="3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商业企业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科研机构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社会公益组织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法律服务机构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360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35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35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三、本  年 度 办 理 结 果</w:t>
            </w:r>
          </w:p>
        </w:tc>
        <w:tc>
          <w:tcPr>
            <w:tcW w:w="3167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（一）予以公开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67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（三）不予         公开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1.属于国家秘密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2.其他法律行政法规禁止公开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3.危及“三安全一隐患”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4.保护第三方合法权益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5.属于三类内部事务信息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6.属于四类过程性信息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7.属于行政执法案卷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8.属于行政查询事项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（四）无法     提供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1.本机关不掌握相关政府信息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2.没有现成信息需要另行制作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3.补正后申请内容仍不明确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（五）不予    处理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1.信访举报投诉类申请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2.重复申请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3.要求提供公开出版物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4.无正当理由大量反复申请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5.要求行政机关确认或重新出具已获取信息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67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（六）其他处理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67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（七）总计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35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四、结转下年度继续办理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</w:tbl>
    <w:p>
      <w:pPr>
        <w:shd w:val="clear" w:color="auto" w:fill="FFFFFF"/>
        <w:spacing w:line="585" w:lineRule="atLeast"/>
        <w:ind w:firstLine="640" w:firstLineChars="200"/>
        <w:rPr>
          <w:rFonts w:ascii="黑体" w:hAnsi="黑体" w:eastAsia="黑体" w:cs="Helvetica"/>
          <w:color w:val="333333"/>
          <w:sz w:val="32"/>
          <w:szCs w:val="32"/>
        </w:rPr>
      </w:pPr>
      <w:r>
        <w:rPr>
          <w:rFonts w:hint="eastAsia" w:ascii="黑体" w:hAnsi="黑体" w:eastAsia="黑体" w:cs="Helvetica"/>
          <w:color w:val="333333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Helvetica"/>
          <w:color w:val="333333"/>
          <w:sz w:val="32"/>
          <w:szCs w:val="32"/>
        </w:rPr>
        <w:t>、政府信息公开行政复议和行政诉讼情况</w:t>
      </w:r>
    </w:p>
    <w:p>
      <w:pPr>
        <w:shd w:val="clear" w:color="auto" w:fill="FFFFFF"/>
        <w:spacing w:line="585" w:lineRule="atLeast"/>
        <w:ind w:firstLine="645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2020年，无政府信息公开行政复议和行政诉讼情况。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9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行政复议</w:t>
            </w:r>
          </w:p>
        </w:tc>
        <w:tc>
          <w:tcPr>
            <w:tcW w:w="539" w:type="dxa"/>
            <w:gridSpan w:val="10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结果维持</w:t>
            </w:r>
          </w:p>
        </w:tc>
        <w:tc>
          <w:tcPr>
            <w:tcW w:w="539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结果纠正</w:t>
            </w:r>
          </w:p>
        </w:tc>
        <w:tc>
          <w:tcPr>
            <w:tcW w:w="539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其他结果</w:t>
            </w:r>
          </w:p>
        </w:tc>
        <w:tc>
          <w:tcPr>
            <w:tcW w:w="539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尚未审结</w:t>
            </w:r>
          </w:p>
        </w:tc>
        <w:tc>
          <w:tcPr>
            <w:tcW w:w="539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总结</w:t>
            </w:r>
          </w:p>
        </w:tc>
        <w:tc>
          <w:tcPr>
            <w:tcW w:w="539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未经复议直接起诉</w:t>
            </w:r>
          </w:p>
        </w:tc>
        <w:tc>
          <w:tcPr>
            <w:tcW w:w="539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结果维持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结果纠正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其他其结果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尚未审结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总结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结果维持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结果纠正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其他其结果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尚未审结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</w:tbl>
    <w:p>
      <w:pPr>
        <w:shd w:val="clear" w:color="auto" w:fill="FFFFFF"/>
        <w:spacing w:line="600" w:lineRule="exact"/>
        <w:ind w:firstLine="646"/>
        <w:rPr>
          <w:rFonts w:hint="eastAsia" w:ascii="黑体" w:hAnsi="黑体" w:eastAsia="黑体" w:cs="Helvetica"/>
          <w:color w:val="333333"/>
          <w:sz w:val="32"/>
          <w:szCs w:val="32"/>
        </w:rPr>
      </w:pPr>
      <w:r>
        <w:rPr>
          <w:rFonts w:hint="eastAsia" w:ascii="黑体" w:hAnsi="黑体" w:eastAsia="黑体" w:cs="Helvetica"/>
          <w:color w:val="333333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Helvetica"/>
          <w:color w:val="333333"/>
          <w:sz w:val="32"/>
          <w:szCs w:val="32"/>
        </w:rPr>
        <w:t>、存在问题及改进措施</w:t>
      </w:r>
    </w:p>
    <w:p>
      <w:pPr>
        <w:shd w:val="clear" w:color="auto" w:fill="FFFFFF"/>
        <w:spacing w:line="600" w:lineRule="exact"/>
        <w:ind w:firstLine="646"/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（一）存在的主要问题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1、我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乡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信息公开工作的宣传力度还不够。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2、目前我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乡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仍缺乏信息专业技术人员。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3、现有主动公开的政府信息与公众的需求还存在一些差距，公开内容需进一步深化，公开形式需进一步优化。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（二）改进措施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1、进一步加强《条例》实施工作，努力创新，不断拓宽政府信息公开渠道。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2、进一步提高服务水平。继续优化政府信息公开渠道，进一步丰富公开形式，不断拓展政府信息公开层面。继续深化公开内容，加大公开力度。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3、进一步加强信息公开机构和人员建设。继续加强学习培训工作，通过多种方式持续深入地做好《条例》学习培训工作，提高经办工作人员业务水平。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2020年本单位无其他需要报告事项。 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6"/>
        <w:jc w:val="both"/>
        <w:textAlignment w:val="auto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22228"/>
    <w:rsid w:val="01A747F6"/>
    <w:rsid w:val="0BEC04A6"/>
    <w:rsid w:val="118C0C0D"/>
    <w:rsid w:val="1C960DE4"/>
    <w:rsid w:val="1E5E56FD"/>
    <w:rsid w:val="20822228"/>
    <w:rsid w:val="23395471"/>
    <w:rsid w:val="2CA4336F"/>
    <w:rsid w:val="32F14A70"/>
    <w:rsid w:val="37B81A98"/>
    <w:rsid w:val="47693417"/>
    <w:rsid w:val="4B053607"/>
    <w:rsid w:val="4DE56FB7"/>
    <w:rsid w:val="4FFE6341"/>
    <w:rsid w:val="50297297"/>
    <w:rsid w:val="53F61754"/>
    <w:rsid w:val="57F60316"/>
    <w:rsid w:val="5CFD663B"/>
    <w:rsid w:val="62030FFA"/>
    <w:rsid w:val="7837112B"/>
    <w:rsid w:val="7C46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2021-04-27T10:32:00Z</dcterms:created>
  <dc:creator>san</dc:creator>
  <cp:lastModifiedBy>san</cp:lastModifiedBy>
  <dcterms:modified xsi:type="dcterms:W3CDTF">2021-04-28T09:07:06Z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4780947AEB17454CAD6A994E7B87D93A</vt:lpwstr>
  </property>
</Properties>
</file>