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58" w:rsidRDefault="00125189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555555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555555"/>
          <w:sz w:val="44"/>
          <w:szCs w:val="44"/>
          <w:shd w:val="clear" w:color="auto" w:fill="FFFFFF"/>
        </w:rPr>
        <w:t>正宁县五顷塬回族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555555"/>
          <w:sz w:val="44"/>
          <w:szCs w:val="44"/>
          <w:shd w:val="clear" w:color="auto" w:fill="FFFFFF"/>
        </w:rPr>
        <w:t>乡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555555"/>
          <w:sz w:val="44"/>
          <w:szCs w:val="44"/>
          <w:shd w:val="clear" w:color="auto" w:fill="FFFFFF"/>
        </w:rPr>
        <w:t>人民政府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555555"/>
          <w:sz w:val="44"/>
          <w:szCs w:val="44"/>
          <w:shd w:val="clear" w:color="auto" w:fill="FFFFFF"/>
        </w:rPr>
        <w:t>2020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555555"/>
          <w:sz w:val="44"/>
          <w:szCs w:val="44"/>
          <w:shd w:val="clear" w:color="auto" w:fill="FFFFFF"/>
        </w:rPr>
        <w:t>年政府信息公开工作年度报告</w:t>
      </w:r>
    </w:p>
    <w:p w:rsidR="00D73558" w:rsidRDefault="00D73558">
      <w:pPr>
        <w:pStyle w:val="a3"/>
        <w:widowControl/>
        <w:shd w:val="clear" w:color="auto" w:fill="FFFFFF"/>
        <w:spacing w:before="165" w:beforeAutospacing="0" w:after="75" w:afterAutospacing="0" w:line="525" w:lineRule="atLeast"/>
        <w:ind w:firstLine="420"/>
        <w:rPr>
          <w:rFonts w:ascii="微软雅黑" w:eastAsia="微软雅黑" w:hAnsi="微软雅黑" w:cs="微软雅黑"/>
          <w:color w:val="555555"/>
          <w:shd w:val="clear" w:color="auto" w:fill="FFFFFF"/>
        </w:rPr>
      </w:pP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本年度报告根据《中华人民共和国政府信息公开条例》（以下简称《条例》）要求，汇总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年度五顷塬回族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的政府信息公开年度报告编制而成。报告包括总体情况概述，主动公开政府信息情况，收到和处理政府信息公开申请情况，因政府信息公开申请行政复议、提起行政诉讼的情况，政府信息公开工作存在的问题及改进情况，其他需要报告的事项等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6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个部分。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、总体情况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年，五顷塬回族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人民政府按照县委县政府统一部署，认真贯彻落实各项文件要求，坚持“以公开为原则、不公开为例外”的原则，及时、准确、全面、有效地进行信息公开，有效地保障了公民知情权、参与权和监督权，拓宽公开渠道，全面提升公开水平，全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政府信息公开工作取得了新成效。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（一）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加强信息公开领导。及时组建政务信息公开领导小组，形成主要领导负总责，分管领导直接抓的长效机制，明确了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党政综合办公室作为全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政府信息公开工作的主要负责部门，负责推进、指导、协调、监督全县政府信息公开工作，提高了公开效率和公开质量。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（二）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规范信息公开程序。依法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对相关信息进行公开，包括公范围、时间、形式，并进一步明确处理程序；对信息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lastRenderedPageBreak/>
        <w:t>公开分类进行规范性管理，简化办理流程，减少审核程序；对复杂疑难的信息公开申请，建立协同办理、会商办理机制，提升依申请公开办理的质量和时效。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（三）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丰富信息公开内容。依托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正宁县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政府门户网站及时公开工作信息；利用党务政务公开栏，让不同层次的群众通过不同渠道获取信息；不断加大政府信息公开各方面宣传力度，引导公众正确行使知情权，自觉接受广大群众的监督。</w:t>
      </w:r>
    </w:p>
    <w:p w:rsidR="00D73558" w:rsidRDefault="00125189">
      <w:pPr>
        <w:shd w:val="clear" w:color="auto" w:fill="FFFFFF"/>
        <w:spacing w:line="560" w:lineRule="exact"/>
        <w:ind w:firstLine="646"/>
        <w:rPr>
          <w:rFonts w:ascii="黑体" w:eastAsia="黑体" w:hAnsi="黑体" w:cs="Helvetica"/>
          <w:color w:val="333333"/>
          <w:sz w:val="32"/>
          <w:szCs w:val="32"/>
        </w:rPr>
      </w:pPr>
      <w:r>
        <w:rPr>
          <w:rFonts w:ascii="黑体" w:eastAsia="黑体" w:hAnsi="黑体" w:cs="Helvetica" w:hint="eastAsia"/>
          <w:color w:val="333333"/>
          <w:sz w:val="32"/>
          <w:szCs w:val="32"/>
        </w:rPr>
        <w:t>二、主动公开政府信息情况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主动公开政府信息涉及政务要闻、政府文件、政策解读、政策法规、政府工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作报告、政务服务、重大项目、应急管理、公示公告、基层动态等方面的内容。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从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年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月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日至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12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月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31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日，五顷塬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微平台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公众号，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公开政府信息67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条。其中发布政务要闻、基层动态、公示公告等政务动态信息52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条；转</w:t>
      </w:r>
      <w:bookmarkStart w:id="0" w:name="_GoBack"/>
      <w:bookmarkEnd w:id="0"/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载中央省、市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、县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要闻、媒体聚焦等15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条。同时，对过时失效及敏感信息进行了及时清理，对部分信息进行了修改完善。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9"/>
        <w:gridCol w:w="1980"/>
        <w:gridCol w:w="2131"/>
        <w:gridCol w:w="1939"/>
      </w:tblGrid>
      <w:tr w:rsidR="00D73558">
        <w:trPr>
          <w:trHeight w:val="567"/>
          <w:jc w:val="center"/>
        </w:trPr>
        <w:tc>
          <w:tcPr>
            <w:tcW w:w="8099" w:type="dxa"/>
            <w:gridSpan w:val="4"/>
            <w:shd w:val="clear" w:color="auto" w:fill="B6DDE8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  <w:highlight w:val="cya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第二十条第（一）项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本年新制作数量</w:t>
            </w:r>
          </w:p>
        </w:tc>
        <w:tc>
          <w:tcPr>
            <w:tcW w:w="213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本年新公开数量</w:t>
            </w:r>
          </w:p>
        </w:tc>
        <w:tc>
          <w:tcPr>
            <w:tcW w:w="19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对外公开总数量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规章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13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9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规范性文件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13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9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val="567"/>
          <w:jc w:val="center"/>
        </w:trPr>
        <w:tc>
          <w:tcPr>
            <w:tcW w:w="8099" w:type="dxa"/>
            <w:gridSpan w:val="4"/>
            <w:shd w:val="clear" w:color="auto" w:fill="B6DDE8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第二十条第（五）项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上一年项目数量</w:t>
            </w:r>
          </w:p>
        </w:tc>
        <w:tc>
          <w:tcPr>
            <w:tcW w:w="213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本年增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减处</w:t>
            </w:r>
          </w:p>
        </w:tc>
        <w:tc>
          <w:tcPr>
            <w:tcW w:w="19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处理决定数量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行政许可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13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9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其他对外管理服务事项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13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9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val="567"/>
          <w:jc w:val="center"/>
        </w:trPr>
        <w:tc>
          <w:tcPr>
            <w:tcW w:w="8099" w:type="dxa"/>
            <w:gridSpan w:val="4"/>
            <w:shd w:val="clear" w:color="auto" w:fill="B6DDE8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第二十条第（六）项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上一年项目数量</w:t>
            </w:r>
          </w:p>
        </w:tc>
        <w:tc>
          <w:tcPr>
            <w:tcW w:w="213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本年增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减处</w:t>
            </w:r>
          </w:p>
        </w:tc>
        <w:tc>
          <w:tcPr>
            <w:tcW w:w="19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处理决定数量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行政处罚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13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9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行政强制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13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9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val="567"/>
          <w:jc w:val="center"/>
        </w:trPr>
        <w:tc>
          <w:tcPr>
            <w:tcW w:w="8099" w:type="dxa"/>
            <w:gridSpan w:val="4"/>
            <w:shd w:val="clear" w:color="auto" w:fill="B6DDE8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第二十条第（八）项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上一年项目数量</w:t>
            </w:r>
          </w:p>
        </w:tc>
        <w:tc>
          <w:tcPr>
            <w:tcW w:w="4070" w:type="dxa"/>
            <w:gridSpan w:val="2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本年增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减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行政事业性收费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070" w:type="dxa"/>
            <w:gridSpan w:val="2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val="567"/>
          <w:jc w:val="center"/>
        </w:trPr>
        <w:tc>
          <w:tcPr>
            <w:tcW w:w="8099" w:type="dxa"/>
            <w:gridSpan w:val="4"/>
            <w:shd w:val="clear" w:color="auto" w:fill="B6DDE8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第二十条第（九）项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信息内容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采购项目数量</w:t>
            </w:r>
          </w:p>
        </w:tc>
        <w:tc>
          <w:tcPr>
            <w:tcW w:w="4070" w:type="dxa"/>
            <w:gridSpan w:val="2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采购总金额</w:t>
            </w:r>
          </w:p>
        </w:tc>
      </w:tr>
      <w:tr w:rsidR="00D73558">
        <w:trPr>
          <w:trHeight w:val="567"/>
          <w:jc w:val="center"/>
        </w:trPr>
        <w:tc>
          <w:tcPr>
            <w:tcW w:w="204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政府集中采购</w:t>
            </w:r>
          </w:p>
        </w:tc>
        <w:tc>
          <w:tcPr>
            <w:tcW w:w="198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070" w:type="dxa"/>
            <w:gridSpan w:val="2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</w:tbl>
    <w:p w:rsidR="00D73558" w:rsidRDefault="00125189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黑体" w:eastAsia="黑体" w:hAnsi="黑体" w:cs="Helvetica" w:hint="eastAsia"/>
          <w:color w:val="333333"/>
          <w:sz w:val="32"/>
          <w:szCs w:val="32"/>
        </w:rPr>
        <w:t>三</w:t>
      </w:r>
      <w:r>
        <w:rPr>
          <w:rFonts w:ascii="黑体" w:eastAsia="黑体" w:hAnsi="黑体" w:cs="Helvetica" w:hint="eastAsia"/>
          <w:color w:val="333333"/>
          <w:sz w:val="32"/>
          <w:szCs w:val="32"/>
        </w:rPr>
        <w:t>、收到和处理政府信息公开申请情况</w:t>
      </w:r>
    </w:p>
    <w:p w:rsidR="00D73558" w:rsidRDefault="00125189">
      <w:pPr>
        <w:pStyle w:val="a3"/>
        <w:shd w:val="clear" w:color="auto" w:fill="FFFFFF"/>
        <w:spacing w:beforeAutospacing="0" w:afterAutospacing="0" w:line="600" w:lineRule="exact"/>
        <w:ind w:firstLine="645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年，无政府信息公开申请情况。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757"/>
        <w:gridCol w:w="2410"/>
        <w:gridCol w:w="709"/>
        <w:gridCol w:w="850"/>
        <w:gridCol w:w="709"/>
        <w:gridCol w:w="851"/>
        <w:gridCol w:w="850"/>
        <w:gridCol w:w="448"/>
        <w:gridCol w:w="360"/>
      </w:tblGrid>
      <w:tr w:rsidR="00D73558">
        <w:trPr>
          <w:trHeight w:hRule="exact" w:val="454"/>
          <w:jc w:val="center"/>
        </w:trPr>
        <w:tc>
          <w:tcPr>
            <w:tcW w:w="3635" w:type="dxa"/>
            <w:gridSpan w:val="3"/>
            <w:vMerge w:val="restart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777" w:type="dxa"/>
            <w:gridSpan w:val="7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申请人情况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3635" w:type="dxa"/>
            <w:gridSpan w:val="3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3708" w:type="dxa"/>
            <w:gridSpan w:val="5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法人或其他组织</w:t>
            </w:r>
          </w:p>
        </w:tc>
        <w:tc>
          <w:tcPr>
            <w:tcW w:w="360" w:type="dxa"/>
            <w:vMerge w:val="restart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总计</w:t>
            </w:r>
          </w:p>
        </w:tc>
      </w:tr>
      <w:tr w:rsidR="00D73558">
        <w:trPr>
          <w:trHeight w:hRule="exact" w:val="552"/>
          <w:jc w:val="center"/>
        </w:trPr>
        <w:tc>
          <w:tcPr>
            <w:tcW w:w="3635" w:type="dxa"/>
            <w:gridSpan w:val="3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商业企业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科研机构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社会公益组织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法律服务机构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360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73558">
        <w:trPr>
          <w:trHeight w:hRule="exact" w:val="454"/>
          <w:jc w:val="center"/>
        </w:trPr>
        <w:tc>
          <w:tcPr>
            <w:tcW w:w="3635" w:type="dxa"/>
            <w:gridSpan w:val="3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3635" w:type="dxa"/>
            <w:gridSpan w:val="3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 w:val="restart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三、本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办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理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果</w:t>
            </w:r>
          </w:p>
        </w:tc>
        <w:tc>
          <w:tcPr>
            <w:tcW w:w="3167" w:type="dxa"/>
            <w:gridSpan w:val="2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（一）予以公开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592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（三）不予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公开</w:t>
            </w: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属于国家秘密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其他法律行政法规禁止公开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危及“三安全一隐患”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保护第三方合法权益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属于三类内部事务信息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属于四类过程性信息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属于行政执法案卷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属于行政查询事项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（四）无法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提供</w:t>
            </w: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本机关不掌握相关政府信息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没有现成信息需要另行制作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补正后申请内容仍不明确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（五）不予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处理</w:t>
            </w: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信访举报投诉类申请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重复申请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要求提供公开出版物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无正当理由大量反复申请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575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要求行政机关确认或重新出具已获取信息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（六）其他处理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468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（七）总计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73558">
        <w:trPr>
          <w:trHeight w:hRule="exact" w:val="454"/>
          <w:jc w:val="center"/>
        </w:trPr>
        <w:tc>
          <w:tcPr>
            <w:tcW w:w="3635" w:type="dxa"/>
            <w:gridSpan w:val="3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四、结转下年度继续办理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</w:tbl>
    <w:p w:rsidR="00D73558" w:rsidRDefault="00125189">
      <w:pPr>
        <w:shd w:val="clear" w:color="auto" w:fill="FFFFFF"/>
        <w:spacing w:line="585" w:lineRule="atLeast"/>
        <w:ind w:firstLineChars="200" w:firstLine="640"/>
        <w:rPr>
          <w:rFonts w:ascii="黑体" w:eastAsia="黑体" w:hAnsi="黑体" w:cs="Helvetica"/>
          <w:color w:val="333333"/>
          <w:sz w:val="32"/>
          <w:szCs w:val="32"/>
        </w:rPr>
      </w:pPr>
      <w:r>
        <w:rPr>
          <w:rFonts w:ascii="黑体" w:eastAsia="黑体" w:hAnsi="黑体" w:cs="Helvetica" w:hint="eastAsia"/>
          <w:color w:val="333333"/>
          <w:sz w:val="32"/>
          <w:szCs w:val="32"/>
        </w:rPr>
        <w:t>四</w:t>
      </w:r>
      <w:r>
        <w:rPr>
          <w:rFonts w:ascii="黑体" w:eastAsia="黑体" w:hAnsi="黑体" w:cs="Helvetica" w:hint="eastAsia"/>
          <w:color w:val="333333"/>
          <w:sz w:val="32"/>
          <w:szCs w:val="32"/>
        </w:rPr>
        <w:t>、政府信息公开行政复议和行政诉讼情况</w:t>
      </w:r>
    </w:p>
    <w:p w:rsidR="00D73558" w:rsidRDefault="00125189">
      <w:pPr>
        <w:shd w:val="clear" w:color="auto" w:fill="FFFFFF"/>
        <w:spacing w:line="585" w:lineRule="atLeast"/>
        <w:ind w:firstLine="645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年，无政府信息公开行政复议和行政诉讼情况。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D73558">
        <w:trPr>
          <w:trHeight w:val="567"/>
          <w:jc w:val="center"/>
        </w:trPr>
        <w:tc>
          <w:tcPr>
            <w:tcW w:w="539" w:type="dxa"/>
            <w:gridSpan w:val="5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行政复议</w:t>
            </w:r>
          </w:p>
        </w:tc>
        <w:tc>
          <w:tcPr>
            <w:tcW w:w="539" w:type="dxa"/>
            <w:gridSpan w:val="10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行政诉讼</w:t>
            </w:r>
          </w:p>
        </w:tc>
      </w:tr>
      <w:tr w:rsidR="00D73558">
        <w:trPr>
          <w:trHeight w:val="567"/>
          <w:jc w:val="center"/>
        </w:trPr>
        <w:tc>
          <w:tcPr>
            <w:tcW w:w="539" w:type="dxa"/>
            <w:vMerge w:val="restart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结果维持</w:t>
            </w:r>
          </w:p>
        </w:tc>
        <w:tc>
          <w:tcPr>
            <w:tcW w:w="539" w:type="dxa"/>
            <w:vMerge w:val="restart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结果纠正</w:t>
            </w:r>
          </w:p>
        </w:tc>
        <w:tc>
          <w:tcPr>
            <w:tcW w:w="539" w:type="dxa"/>
            <w:vMerge w:val="restart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其他结果</w:t>
            </w:r>
          </w:p>
        </w:tc>
        <w:tc>
          <w:tcPr>
            <w:tcW w:w="539" w:type="dxa"/>
            <w:vMerge w:val="restart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尚未审结</w:t>
            </w:r>
          </w:p>
        </w:tc>
        <w:tc>
          <w:tcPr>
            <w:tcW w:w="539" w:type="dxa"/>
            <w:vMerge w:val="restart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总结</w:t>
            </w:r>
          </w:p>
        </w:tc>
        <w:tc>
          <w:tcPr>
            <w:tcW w:w="539" w:type="dxa"/>
            <w:gridSpan w:val="5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未经复议直接起诉</w:t>
            </w:r>
          </w:p>
        </w:tc>
        <w:tc>
          <w:tcPr>
            <w:tcW w:w="539" w:type="dxa"/>
            <w:gridSpan w:val="5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复议后起诉</w:t>
            </w:r>
          </w:p>
        </w:tc>
      </w:tr>
      <w:tr w:rsidR="00D73558">
        <w:trPr>
          <w:trHeight w:val="567"/>
          <w:jc w:val="center"/>
        </w:trPr>
        <w:tc>
          <w:tcPr>
            <w:tcW w:w="539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D73558" w:rsidRDefault="00D7355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结果维持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结果纠正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其他其结果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尚未审结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总结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结果维持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结果纠正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其他其结果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尚未审结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总结</w:t>
            </w:r>
          </w:p>
        </w:tc>
      </w:tr>
      <w:tr w:rsidR="00D73558">
        <w:trPr>
          <w:trHeight w:val="567"/>
          <w:jc w:val="center"/>
        </w:trPr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39" w:type="dxa"/>
            <w:vAlign w:val="center"/>
          </w:tcPr>
          <w:p w:rsidR="00D73558" w:rsidRDefault="0012518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</w:tbl>
    <w:p w:rsidR="00D73558" w:rsidRDefault="00125189">
      <w:pPr>
        <w:shd w:val="clear" w:color="auto" w:fill="FFFFFF"/>
        <w:spacing w:line="600" w:lineRule="exact"/>
        <w:ind w:firstLine="646"/>
        <w:rPr>
          <w:rFonts w:ascii="黑体" w:eastAsia="黑体" w:hAnsi="黑体" w:cs="Helvetica"/>
          <w:color w:val="333333"/>
          <w:sz w:val="32"/>
          <w:szCs w:val="32"/>
        </w:rPr>
      </w:pPr>
      <w:r>
        <w:rPr>
          <w:rFonts w:ascii="黑体" w:eastAsia="黑体" w:hAnsi="黑体" w:cs="Helvetica" w:hint="eastAsia"/>
          <w:color w:val="333333"/>
          <w:sz w:val="32"/>
          <w:szCs w:val="32"/>
        </w:rPr>
        <w:t>五</w:t>
      </w:r>
      <w:r>
        <w:rPr>
          <w:rFonts w:ascii="黑体" w:eastAsia="黑体" w:hAnsi="黑体" w:cs="Helvetica" w:hint="eastAsia"/>
          <w:color w:val="333333"/>
          <w:sz w:val="32"/>
          <w:szCs w:val="32"/>
        </w:rPr>
        <w:t>、存在问题及改进措施</w:t>
      </w:r>
    </w:p>
    <w:p w:rsidR="00D73558" w:rsidRDefault="00125189">
      <w:pPr>
        <w:shd w:val="clear" w:color="auto" w:fill="FFFFFF"/>
        <w:spacing w:line="600" w:lineRule="exact"/>
        <w:ind w:firstLine="646"/>
        <w:rPr>
          <w:rFonts w:ascii="楷体" w:eastAsia="楷体" w:hAnsi="楷体" w:cs="楷体"/>
          <w:b/>
          <w:bCs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（一）存在的主要问题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、我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信息公开工作的宣传力度还不够。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2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、目前我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仍缺乏信息专业技术人员。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3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、现有主动公开的政府信息与公众的需求还存在一些差距，公开内容需进一步深化，公开形式需进一步优化。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楷体" w:eastAsia="楷体" w:hAnsi="楷体" w:cs="楷体"/>
          <w:b/>
          <w:bCs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（二）改进措施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lastRenderedPageBreak/>
        <w:t>1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、进一步加强《条例》实施工作，努力创新，不断拓宽政府信息公开渠道。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2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、进一步提高服务水平。继续优化政府信息公开渠道，进一步丰富公开形式，不断拓展政府信息公开层面。继续深化公开内容，加大公开力度。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3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、进一步加强信息公开机构和人员建设。继续加强学习培训工作，通过多种方式持续深入地做好《条例》学习培训工作，提高经办工作人员业务水平。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六、其他需要报告的事项</w:t>
      </w:r>
    </w:p>
    <w:p w:rsidR="00D73558" w:rsidRDefault="00125189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年本单位无其他需要报告事项。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 </w:t>
      </w:r>
    </w:p>
    <w:p w:rsidR="00D73558" w:rsidRDefault="00D73558">
      <w:pPr>
        <w:pStyle w:val="a3"/>
        <w:shd w:val="clear" w:color="auto" w:fill="FFFFFF"/>
        <w:spacing w:beforeAutospacing="0" w:afterAutospacing="0" w:line="560" w:lineRule="exact"/>
        <w:ind w:firstLine="646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</w:p>
    <w:sectPr w:rsidR="00D73558" w:rsidSect="00D7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822228"/>
    <w:rsid w:val="00125189"/>
    <w:rsid w:val="00D73558"/>
    <w:rsid w:val="01A747F6"/>
    <w:rsid w:val="0BEC04A6"/>
    <w:rsid w:val="118C0C0D"/>
    <w:rsid w:val="1C960DE4"/>
    <w:rsid w:val="1E5E56FD"/>
    <w:rsid w:val="20822228"/>
    <w:rsid w:val="23395471"/>
    <w:rsid w:val="2CA4336F"/>
    <w:rsid w:val="32F14A70"/>
    <w:rsid w:val="37B81A98"/>
    <w:rsid w:val="47693417"/>
    <w:rsid w:val="4B053607"/>
    <w:rsid w:val="4DE56FB7"/>
    <w:rsid w:val="4FFE6341"/>
    <w:rsid w:val="50297297"/>
    <w:rsid w:val="53F61754"/>
    <w:rsid w:val="57F60316"/>
    <w:rsid w:val="5CFD663B"/>
    <w:rsid w:val="62030FFA"/>
    <w:rsid w:val="7837112B"/>
    <w:rsid w:val="7C46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5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7355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7355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7355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Administrator</cp:lastModifiedBy>
  <cp:revision>2</cp:revision>
  <dcterms:created xsi:type="dcterms:W3CDTF">2021-04-27T10:32:00Z</dcterms:created>
  <dcterms:modified xsi:type="dcterms:W3CDTF">2021-04-30T07:47:00Z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4780947AEB17454CAD6A994E7B87D93A</vt:lpwstr>
  </property>
</Properties>
</file>