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hanging="1760" w:hangingChars="400"/>
        <w:jc w:val="center"/>
        <w:textAlignment w:val="auto"/>
        <w:rPr>
          <w:rFonts w:hint="eastAsia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hanging="1760" w:hangingChars="400"/>
        <w:jc w:val="center"/>
        <w:textAlignment w:val="auto"/>
        <w:rPr>
          <w:rFonts w:hint="eastAsia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hanging="1760" w:hangingChars="400"/>
        <w:jc w:val="center"/>
        <w:textAlignment w:val="auto"/>
        <w:rPr>
          <w:rFonts w:hint="eastAsia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hanging="1760" w:hangingChars="400"/>
        <w:jc w:val="center"/>
        <w:textAlignment w:val="auto"/>
        <w:rPr>
          <w:rFonts w:hint="eastAsia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hanging="1760" w:hangingChars="400"/>
        <w:jc w:val="center"/>
        <w:textAlignment w:val="auto"/>
        <w:rPr>
          <w:rFonts w:hint="eastAsia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hanging="1760" w:hangingChars="400"/>
        <w:jc w:val="center"/>
        <w:textAlignment w:val="auto"/>
        <w:rPr>
          <w:rFonts w:hint="eastAsia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hanging="1760" w:hangingChars="400"/>
        <w:jc w:val="center"/>
        <w:textAlignment w:val="auto"/>
        <w:rPr>
          <w:rFonts w:hint="eastAsia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center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正</w:t>
      </w:r>
      <w:r>
        <w:rPr>
          <w:rFonts w:eastAsia="仿宋_GB2312"/>
          <w:color w:val="000000"/>
          <w:sz w:val="32"/>
          <w:szCs w:val="32"/>
        </w:rPr>
        <w:t>政办发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〔2021〕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36</w:t>
      </w:r>
      <w:r>
        <w:rPr>
          <w:rFonts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center"/>
        <w:textAlignment w:val="auto"/>
        <w:rPr>
          <w:rFonts w:hint="eastAsia" w:eastAsia="方正小标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center"/>
        <w:textAlignment w:val="auto"/>
        <w:rPr>
          <w:rFonts w:hint="eastAsia" w:eastAsia="方正小标宋简体"/>
          <w:color w:val="00000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正宁县人民政府办公室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推进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全县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职业教育发展打造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“技能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正宁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”实施方案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各乡镇人民政府，县直各部门：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为深入贯彻落实习近平总书记对甘肃重要讲话和指示精神，加快补齐职业教育短板，办有质量、特色突出的职业教育，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实际，制定本方案。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一、指导思想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习近平新时代中国特色社会主义思想为指导，全面贯彻党的十九大和十九届二中、三中、四中、五中全会精神，牢固树立新发展理念，坚定社会主义办学方向，深化职业教育供给侧结构性改革和基础性关键领域改革，立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实际，以服务地方经济社会发展为宗旨，以促进就业创业为导向，深化职业教育改革，加快职业教育发展步伐，把职业教育打造成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实体经济和乡村振兴的重要支撑。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二、总体目标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抢抓“一带一路”建设、新一轮西部大开发和部省合作整省推进职业教育发展的历史机遇，将职业教育与全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经济社会发展同规划、同实施、同考核。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——提升职业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校内部治理体系和治理能力建设。构建特色与品牌并举的职业学校发展格局，按照“一县一校一中心”发展思路，紧密对接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经济社会发展需求，全面提升职业学校办学水平。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——构建类型教育属性凸显的现代职业教育体系。按照“做强中等职业教育、做优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职业教育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、试点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社区终身制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职业教育”的思路，积极构建适应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经济社会发展需求、人才培养层次健全、职业教育与普通教育融合贯通，类型教育凸显的现代职业教育体系。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——构建以专业建设和教学改革为突破口的教学新生态。推进职业教育专业建设和教学改革，推进信息技术与教育教学深度融合，不断提高技能人才培养质量。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——构建数量充足结构合理的专业化职教师资培养模式。发挥教学创新团队、名师工作室、名班主任工作室、名校长工作室引领作用，着力培养“双师型”教师，全面提升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职业教育师资队伍整体素质。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——构建工学结合产教深度融合发展的多元办学新途径。积极探索产业、行业、教育行政部门多元合作的有效管理方式，构建产业、行业、企业、职业、专业五业融合职业教育产教融合发展模式，推动学校、行业、企业协同育人，促进职业教育多元办学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三、重点任务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（一）加强党对职业教育工作的领导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1.加强班子建设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全面加强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党建工作，选优配强领导班子，深入实施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党支部书记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“双带头人”培育工程，充分发挥党组织在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的领导核心和政治核心作用，创建标准化、规范化党支部，牢牢把握学校意识形态工作的领导权，保证职业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始终成为培养社会主义建设者和接班人的坚强阵地。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2.完善制度建设，落实立德树人根本任务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县职专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继续完善办学章程及教代会、理事会、家委会、校务委员会“四会一章程”运行机制，提升民主治校水平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突出政治标准，加强学校管理团队职业化、专业化建设。进一步贯彻落实《教育部办公厅关于加强和改进新时代中等职业学校德育工作的意见》（教职成厅〔2019〕7号）要求，坚持育人为本、以德为先，落实立德树人根本任务，健全德技并修、工学结合育人机制，用立德树人成效检验学校工作，不断增强中等职业学校德育工作的针对性、时效性、时代感和吸引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把社会主义核心价值观融入教育全过程，更加突出德育在技能人才培养中的基础性、导向性、引领性作用。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（二）强化政府对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发展的统筹与指导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3.构建“一县一校一中心”格局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现有职业教育资源为基础，集中力量建设以学历教育为主，具有一定办学条件的职业学校，改善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县职专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办学条件，增强职业学校对学生的吸引力，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力争县职专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办学规模达到1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00人以上。建设资源共享的职业技能培训基地，整合县域内各类培训资源，依托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县职专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，建成一所以短期培训为主，有校舍、有实验实训设备、有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双师型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教师的职教中心，职教中心主任由政府县长担任，副主任由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主管教育副县长和教育局局长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担任，逐步构建“一县一校一中心”格局。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4.突出问题导向，改善办学条件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按照《中等职业学校设置标准》，建立权责清单，靠实工作责任，抓实问题整改，实施办学规模达标突破项目、基础设施达标突破项目、师资队伍达标突破项目和校企合作深度融合突破项目，力争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县职专达到省级重点学校标准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（三）夯实中等职业教育基础地位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5.严格执行高中阶段招生政策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中阶段招生严格按照职普比确定招生计划，把中职招生纳入高中阶段招生平台，划定普通高中分数线，杜绝计划外招生和借读，用严格的政策引导初中毕业生合理分流，从政策层面上保障中职学校的生源，确保区域内高中阶段招生职普比不低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，逐步实现高中阶段教育职普比大体相当，使绝大多数城乡新增劳动力接受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高中阶段教育。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6.落实提质培优计划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实施优质中等职业学校建设计划，支持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县职专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联合办学力度，加强与省内、外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的合作，不断创新人才培养模式，从专业建设、教师培训、师资互派、信息化建设、资源共享等方面进行深度合作与交流，全面提升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县职专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办学能力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县职专与西峰职专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“一对一”结对合作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的基础上，积极对接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本市国家示范校、省级示范校，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健全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协同发展机制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，创新协同发展模式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7.促进普通教育和中等职业教育融通发展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推进高中段教育改革，鼓励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域内有条件的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校特色办学，探索举办艺术高中、体育高中和综合高中，构建多样化课程体系，为广大学生多样化、个性化成长提供多种选择，优先实现中职学校与普通高中学生学籍互转、学分互认，促进普通高中和中等职业教育融通发展。推行中等职业学校联合中小学开展劳动和职业启蒙教育，将动手实践内容纳入中小学相关课程和学生综合素质评价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）全面提升技术技能人才培养质量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.加强专业建设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按照“集中优势、促进特色、错位竞争”发展思路，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做大做强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学前教育、汽车应用与维修、铁道运输与管理等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现有特色专业；根据县域经济发展需要，积极创办中药、中医保健、畜牧兽医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等专业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，初步形成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服务行业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产业发展，具有区域特色、行业特色和学校特色的专业格局。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.推进课堂教学改革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通过思想政治课示范课建设、思政课程典型案例建设、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思政教育微课建设，推进思想政治课教学改革，增强思政课的针对性、有效性。推动职业教育教学改革与产业转型升级衔接配套，大力推广行动导向教学、项目式教学、情景式教学、工作过程导向教学、模块化教学等新方法，通过探究学习、自主学习、合作学习，突出学生在课堂中的主体地位；构建课程内容与岗位要求相对接、课程标准与职业资格标准相融合、理论与实践教学一体化的课程体系；支持吸收新知识、新技术、新工艺、新方法、与课堂教学改革相适应的活页式教材、融媒体教材建设；加强专业实验实训室建设，积极创造“做中学”的条件，使实践性教学课时占总学时数50%以上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.加大职业教育信息化建设力度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接职业教育信息化提升计划2.0版，建成数字化校园，加大职业教育信息化建设力度。探索信息时代职业教育人才培养新模式，在教学中广泛运用云计算、大数据、物联网、人工智能等新技术，充分利用网络和大数据的优势，积极开展网络与多媒体教学，创新信息化教育教学方式。支持优质网络课程建设、专业教学资源库建设、在线精品课程建设、虚拟仿真实训基地建设，推进信息技术与教育教学深度融合，实施精品资源共享课建设计划，共建共享优质职业教育数字化资源，实现网络资源共建共享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.完善学生评价体系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突出职业教育类型特色，加强考试考核评价体系改革，逐步完善行业、企业、学校、社会等共同参与的学生评价体系，并积极引进第三方评价机构，逐步构建公平、公正、合理的教育教学评价体系，把职业道德、职业素养、技术技能水平、就业质量、创新能力作为衡量培养质量的重要内容，持续提高教育教学质量。鼓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县职专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有条件的专业积极申报参与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1+X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职业技能等级证书的认定，鼓励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县职专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与企业合作开发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1+X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职业技能等级证书的认定评价标准，开展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1+X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职业技能等级证书试点，促进学生发展和就业质量。逐步对接职业教育国家“学分银行”，实现学习成果可追溯、可查询、可转换，推动学历证书和职业技能等级证书所体现的学习成果认定、积累和转换。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）培养数量充足结构合理的教师队伍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.实施中职学校教师队伍达标突破项目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加强职业学校“双师型”教师队伍建设，支持校企共建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“双师型”教师培养培训基地；落实好职业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校校长、书记联系企业制度和教师赴企业实践制度，选择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市（县）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内外大中型企业、医院、高职院校，建立“双师型”教师实践基地，推动教师定期到企业实践常态化、制度化、标准化、规范化，落实好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教师每年至少1个月赴行业企业或实训基地实践制度。完善企业工程技术人员、高技能人才到职业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校担任专兼职教师的相关政策，建立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教师与企业技术技能人才双向流动制度。鼓励教师参与企业培训、技术研发等活动，落实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教师权益保障和激励机制。确保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县职专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专业课教师占专任教师比例达到60%以上，“双师型”教师占专任教师比例达到30%以上，达到国家规定的标准。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.实施职教名师建设工程，打造高水平教学创新团队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教师培训专项资金中列支一定比例用于职业教育教师培训，学校按照不低于公用经费的5%列支教师培训经费。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完善职业教育教师省市县校四级培训体系，实施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师素质提升计划，落实好教师5年一周期的全员轮训制度，落实职业教育名师名校长名团队建设工程。培养优秀教学团队，支持名教师工作室、名班主任工作室、“能工巧匠”工作室建设，发挥教学创新团队、名师工作室、名班主任工作室、名校长工作室引领作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）推进职业教育产教融合发展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.构建工学结合产教融合多元办学新业态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鼓励运用云计算、大数据等信息技术，建设市场化、专业化、开放共享的产教融合信息服务平台，按年度发布行业人才供需、校企合作、项目研发、技术服务等供求信息，推送职业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校兼职教师聘任、学生实习、教师企业实践等需求，促进企业和学校信息共享，指导、协助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与相关企业建立合作关系。坚持面向市场、服务发展、促进就业的办学方向，探索推动产业、行业、教育行政部门多元合作管理方式，构建产业、行业、企业、职业、专业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融合发展模式，逐步实现学生入学即入职、毕业即上岗。按照“政府主导、行业指导、企业参与、学校主体”思路，充分发挥行业、企业在职业教育中的积极作用，积极推进校企共同研究专业设置、共同制定人才培养方案、共同开发课程与教材、共同组建教学创新团队、共同建设实训实习平台，全面推进学校、行业、企业协同育人，促进教育链、人才链和产业链有机融合，创新链有机衔接，构建政府统筹管理、社会多元办学的现代职业教育办学新格局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）提升职业教育服务经济社会发展能力，助推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正宁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乡村振兴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.全面开展职业技能培训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采取学历教育与短期培训相结合、集中培训与分期培训相结合等形式，围绕家政服务、老年护理、婴幼儿照护、文化旅游服务、高危行业安全技能操作、农林技术类操作等重点项目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面向农村劳动力、“两后生”、下岗失业人员、高校毕业生、退役军人等就业困难人员和农村创业致富带头人等重点群体，广泛开展高素质农民培训、技能培训、就业创业培训、失业人员再就业培训。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.助力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乡村振兴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支持和鼓励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全面参与乡村振兴计划，发挥学校专业及职业技能培训设置与建设的优势，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依托龙头企业和大型民企、专业合作社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，探索“地方政府+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+企业+乡村”发展模式，提供全产业链技术培训服务及技术支持。加强短期培训和新型职业农民培训，培养引领乡村振兴的人才队伍和新型职业农民。落实好职业教育东西协作行动计划及“雨露计划”等职教扶贫政策，建立职业教育助推乡村振兴长效机制。加强与“‘一带一路’美丽乡村联盟”省份涉农类院校合作交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立足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肉牛、生猪、苹果、蔬菜、中药材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特色产业需要，引导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聚焦乡村振兴，不断调整优化专业布局，建立契合乡村振兴产业发展新需求的专业体系。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）建立激励机制，加强宣传引导，增强职教吸引力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.完善职业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校绩效工资制度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完善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绩效工资动态调整机制，推动建立有利于调动学校积极性、促进职业教育改革发展的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绩效工资制度。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通过校企合作、技术服务、社会培训等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所得收入主要用于学校教育教学发展，剩余部分可作为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绩效工资经费来源，动态核定绩效工资水平和总量。允许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教师在完成本单位工作任务前提下，经所在单位同意后，兼职从事技术创新、科技开发、成果转让和决策咨询工作，并按规定取得合法报酬。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.建立职业教育奖励机制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加大对职业教育的奖励力度，对职业教育做出贡献的单位和个人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同普通教育一样给予表彰奖励，建立中职学校参加国家、省级技能大赛奖励机制，每年表彰奖励一批在全国、全省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技能大赛中获奖的教师和学生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.加强宣传引导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一年一度的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职业教育活动周和全民终身学习活动周，深入开展“大国工匠进校园”“劳模进校园”“优秀职校生校园分享”等活动，推进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源面向基础教育全面开放。增强学生和家长对职业教育的认同感。在全社会弘扬劳动光荣、技能宝贵、创造伟大的时代风尚，积极营造社会各界充分理解、积极支持、主动参与职业教育改革发展的良好舆论氛围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）加强交流与合作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.加强与省内外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的交流与合作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积极加强与省内外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的交流与合作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实施国家职业教育东西协作行动计划。落实天津职业教育对口帮扶协议，促进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县职专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提高办学水平。与长三角、珠三角等职业教育发达地区开展交流合作，围绕产教融合、校企合作、“三教”改革、绩效评价等，定期举办职业教育改革发展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大调研活动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，为破解改革难题提供科学方案。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四、组织实施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（十）加强组织领导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推进职业教育发展打造“技能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正宁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”工作领导小组，完善职业教育联席会议制度。领导小组和联席会议办公室设在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教育局，负责统筹协调职业教育发展中的重大事项。每年至少召开两次会议，研究解决职业教育发展中的重大问题，统筹、部署职业教育改革创新重大事项。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（十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）强化部门协同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推进职业教育发展打造“技能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正宁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”工作领导小组的领导下，各成员单位要加强协同配合，做好相关政策配套衔接，在国家和省、市战略规划、重大项目安排、经费投入、企业办学、人力资源开发等方面形成政策合力。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（十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）保障经费投入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建立与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办学规模、培养成本、办学质量相适应的财政经费投入与保障机制。优化教育支出结构，新增教育经费向职业教育倾斜。完善县中等职业学校生均经费拨款制度，保障生均拨款的落实并逐年提高。严格按照《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庆阳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市教育领域市与县区财政事权和支出责任划分改革方案》文件精神，全面落实中等职业学校免学费补助和国家助学金地方配套资金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加大对职业教育重大改革发展项目的经费支持力度。对认定为产教融合型的企业，按规定落实相关税收政策。建立专项经费监督检查机制，对专项资金使用进行绩效评价，加强资金使用监管和财务风险管理。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（十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）提高技术技能人才地位待遇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职业学校毕业生在落户、就业、参加公务员招录、事业单位招聘、职称评聘、职务职级晋升等方面与普通学校毕业生同等对待政策。完善技术技能人才职称评价机制，建立符合技术技能人才特点的职称评审与职级晋升制度。加大技术技能人才就业创业支持力度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（十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）加强督导评估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建立职业教育定期督导评估制度和专项督导评估机制，把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推进职业教育发展打造“技能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正宁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”实施方案中的重点任务纳入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本单位年度考核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内容之中并每年考核一次，建立健全改革创新容错纠错机制，激发和保护干部队伍敢于担当、干事创业的积极性、主动性、创造性，鼓励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大胆试、大胆闯，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全力推动相关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领域改革。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正宁县人民政府办公室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2021年5月6日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正宁县人民政府办公室                       2021年5月6日印发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firstLine="7280" w:firstLineChars="26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共印70份</w:t>
      </w:r>
    </w:p>
    <w:sectPr>
      <w:footerReference r:id="rId3" w:type="default"/>
      <w:pgSz w:w="11906" w:h="16838"/>
      <w:pgMar w:top="1701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31BEA"/>
    <w:rsid w:val="097E1789"/>
    <w:rsid w:val="09CE2D1F"/>
    <w:rsid w:val="105C03A7"/>
    <w:rsid w:val="10781D2E"/>
    <w:rsid w:val="145359EA"/>
    <w:rsid w:val="149C0138"/>
    <w:rsid w:val="14E050C5"/>
    <w:rsid w:val="16F35565"/>
    <w:rsid w:val="1B4A1A9F"/>
    <w:rsid w:val="1F793062"/>
    <w:rsid w:val="21D1615C"/>
    <w:rsid w:val="22671363"/>
    <w:rsid w:val="24185D4B"/>
    <w:rsid w:val="25AC5035"/>
    <w:rsid w:val="261F20E0"/>
    <w:rsid w:val="278D5671"/>
    <w:rsid w:val="27CC5B11"/>
    <w:rsid w:val="287D0AD1"/>
    <w:rsid w:val="300E1E1D"/>
    <w:rsid w:val="30F4582E"/>
    <w:rsid w:val="321C0F8F"/>
    <w:rsid w:val="35416DC0"/>
    <w:rsid w:val="36DD29C4"/>
    <w:rsid w:val="3A4B35C1"/>
    <w:rsid w:val="42525422"/>
    <w:rsid w:val="441A6A1F"/>
    <w:rsid w:val="449318F8"/>
    <w:rsid w:val="4BB96E5C"/>
    <w:rsid w:val="533A16C8"/>
    <w:rsid w:val="54B334B6"/>
    <w:rsid w:val="576B0B16"/>
    <w:rsid w:val="577E7B8E"/>
    <w:rsid w:val="5C6D6CC6"/>
    <w:rsid w:val="5D3E3133"/>
    <w:rsid w:val="5E5E5164"/>
    <w:rsid w:val="5F4B37B1"/>
    <w:rsid w:val="60631BEA"/>
    <w:rsid w:val="60CA76A9"/>
    <w:rsid w:val="61E041A8"/>
    <w:rsid w:val="65455050"/>
    <w:rsid w:val="688E12AC"/>
    <w:rsid w:val="6DE5075A"/>
    <w:rsid w:val="6FEE4362"/>
    <w:rsid w:val="769B6727"/>
    <w:rsid w:val="78B87FE1"/>
    <w:rsid w:val="7BEB59CB"/>
    <w:rsid w:val="7C1A15CE"/>
    <w:rsid w:val="7ED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2021-03-22T03:40:00Z</dcterms:created>
  <dc:creator>一路有你</dc:creator>
  <cp:lastModifiedBy>北纬以北</cp:lastModifiedBy>
  <cp:lastPrinted>2021-05-06T07:09:00Z</cp:lastPrinted>
  <dcterms:modified xsi:type="dcterms:W3CDTF">2021-05-07T06:43:19Z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169A6B6221A34926BDD66D12915C62E9</vt:lpwstr>
  </property>
</Properties>
</file>