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正宁县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工业和信息化</w:t>
      </w:r>
      <w:r>
        <w:rPr>
          <w:rFonts w:hint="eastAsia" w:ascii="方正小标宋简体" w:eastAsia="方正小标宋简体"/>
          <w:sz w:val="44"/>
          <w:szCs w:val="44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年政府信息公开工作年度报告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position w:val="0"/>
          <w:sz w:val="32"/>
          <w:szCs w:val="32"/>
          <w:lang w:val="en-US" w:eastAsia="zh-CN"/>
        </w:rPr>
        <w:t>2021年，县工信局坚持以习近平新时代中国特色社会主义思想为指导，全面贯彻落实党的十九大和十九届二中、三中、四中、五中、六中全会精神，深入学习贯彻习近平对甘肃重要讲话和指示精神，</w:t>
      </w:r>
      <w:r>
        <w:rPr>
          <w:rFonts w:hint="eastAsia" w:ascii="仿宋" w:hAnsi="仿宋" w:eastAsia="仿宋" w:cs="仿宋"/>
          <w:sz w:val="32"/>
          <w:szCs w:val="32"/>
        </w:rPr>
        <w:t>紧紧围绕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政府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各项决策部署</w:t>
      </w:r>
      <w:r>
        <w:rPr>
          <w:rFonts w:hint="eastAsia" w:ascii="仿宋" w:hAnsi="仿宋" w:eastAsia="仿宋" w:cs="仿宋"/>
          <w:sz w:val="32"/>
          <w:szCs w:val="32"/>
        </w:rPr>
        <w:t>，牢固树立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</w:t>
      </w:r>
      <w:r>
        <w:rPr>
          <w:rFonts w:hint="eastAsia" w:ascii="仿宋" w:hAnsi="仿宋" w:eastAsia="仿宋" w:cs="仿宋"/>
          <w:sz w:val="32"/>
          <w:szCs w:val="32"/>
        </w:rPr>
        <w:t>发展理念，</w:t>
      </w:r>
      <w:r>
        <w:rPr>
          <w:rFonts w:hint="eastAsia" w:ascii="仿宋_GB2312" w:eastAsia="仿宋_GB2312"/>
          <w:sz w:val="32"/>
          <w:szCs w:val="32"/>
        </w:rPr>
        <w:t>认真贯彻落实《中华人民共和国政府信息公开条例》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各项规定</w:t>
      </w:r>
      <w:r>
        <w:rPr>
          <w:rFonts w:hint="eastAsia" w:ascii="仿宋" w:hAnsi="仿宋" w:eastAsia="仿宋" w:cs="仿宋"/>
          <w:sz w:val="32"/>
          <w:szCs w:val="32"/>
        </w:rPr>
        <w:t>，按照公开、公正、准确、真实的原则，推进决策公开、管理公开、服务公开、执行公开和结果公开，不断促进工作的公开化和透明化。现将信息公开工作报告如下：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Style w:val="7"/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Style w:val="7"/>
          <w:rFonts w:hint="eastAsia" w:ascii="黑体" w:hAnsi="黑体" w:eastAsia="黑体" w:cs="黑体"/>
          <w:sz w:val="32"/>
          <w:szCs w:val="32"/>
        </w:rPr>
        <w:t>总体情况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cs="宋体"/>
          <w:color w:val="000000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在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县委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、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政府的正确领导下，我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按照省、市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关于政务公开工作的总体要求，不断规范政府信息公开内容，创新政府信息公开形式，突出政府信息公开重点，提高政府信息公开水平。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>加强领导，明确职责</w:t>
      </w:r>
      <w:r>
        <w:rPr>
          <w:rFonts w:hint="eastAsia" w:ascii="楷体_GB2312" w:eastAsia="楷体_GB2312"/>
          <w:b/>
          <w:bCs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坚持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一把手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负总责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分管领导专项抓，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责任到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股室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，落实到人头的工作机制，形成纵到底、横到边、上下联动、整体推进的工作体系。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多措并举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积极组织干部职工参加信息公开会议及专题业务培训，及时编制、更新政府信息公开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指南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明确政务公开范围、内容、方式等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宋体"/>
          <w:b/>
          <w:color w:val="000000"/>
          <w:kern w:val="0"/>
          <w:sz w:val="32"/>
          <w:szCs w:val="32"/>
        </w:rPr>
        <w:t>完善制度，</w:t>
      </w:r>
      <w:r>
        <w:rPr>
          <w:rFonts w:hint="eastAsia" w:ascii="楷体" w:hAnsi="楷体" w:eastAsia="楷体" w:cs="宋体"/>
          <w:b/>
          <w:color w:val="000000"/>
          <w:kern w:val="0"/>
          <w:sz w:val="32"/>
          <w:szCs w:val="32"/>
          <w:lang w:val="en-US" w:eastAsia="zh-CN"/>
        </w:rPr>
        <w:t>严格</w:t>
      </w:r>
      <w:r>
        <w:rPr>
          <w:rFonts w:hint="eastAsia" w:ascii="楷体" w:hAnsi="楷体" w:eastAsia="楷体" w:cs="宋体"/>
          <w:b/>
          <w:color w:val="000000"/>
          <w:kern w:val="0"/>
          <w:sz w:val="32"/>
          <w:szCs w:val="32"/>
        </w:rPr>
        <w:t>审核。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为从源头上加强信息发布审核管理，确保信息公开工作依法有序地进行，制定了信息公开制度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就信息报送管理、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信息发布保密审查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等进行了明确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，对拟公开的政府信息经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股室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负责人和分管领导进行保密审查签字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并经主要负责人审核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确认后才能在有关媒体上对外公开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>（三）落实职责，全面公开。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按照政务信息公开要求，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及时对单位概况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室设置、机构职能、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履职依据、领导之窗等内容进行了更新，结合日常工作，对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政策法规和职称评定等信息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从服务社会、服务公众的理念入手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及时公开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，进一步提高政务信息公开的质量。</w:t>
      </w:r>
      <w:r>
        <w:rPr>
          <w:rFonts w:hint="eastAsia" w:ascii="仿宋_GB2312" w:eastAsia="仿宋_GB2312"/>
          <w:sz w:val="32"/>
          <w:szCs w:val="32"/>
        </w:rPr>
        <w:t>对于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上级</w:t>
      </w:r>
      <w:r>
        <w:rPr>
          <w:rFonts w:hint="eastAsia" w:ascii="仿宋_GB2312" w:eastAsia="仿宋_GB2312"/>
          <w:sz w:val="32"/>
          <w:szCs w:val="32"/>
        </w:rPr>
        <w:t>交办的群众来信来访等相关事宜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我局及时安排办理，并在办理结束后迅速将结果反馈至诉求人，有力保障了公众的知情权，监督权。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2021年，</w:t>
      </w:r>
      <w:r>
        <w:rPr>
          <w:rFonts w:hint="eastAsia" w:ascii="仿宋_GB2312" w:eastAsia="仿宋_GB2312"/>
          <w:sz w:val="32"/>
          <w:szCs w:val="32"/>
        </w:rPr>
        <w:t>我局主动公开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政府信息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主要涉及</w:t>
      </w:r>
      <w:r>
        <w:rPr>
          <w:rFonts w:hint="eastAsia" w:ascii="仿宋_GB2312" w:eastAsia="仿宋_GB2312"/>
          <w:sz w:val="32"/>
          <w:szCs w:val="32"/>
        </w:rPr>
        <w:t>政策法规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规划信息、统计信息、重大项目、重大民生信息等</w:t>
      </w:r>
      <w:r>
        <w:rPr>
          <w:rFonts w:hint="eastAsia" w:ascii="仿宋_GB2312" w:eastAsia="仿宋_GB2312"/>
          <w:sz w:val="32"/>
          <w:szCs w:val="32"/>
        </w:rPr>
        <w:t>方面的内容。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年1月1日至1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月3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日，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通过</w:t>
      </w:r>
      <w:r>
        <w:rPr>
          <w:rFonts w:hint="eastAsia" w:ascii="仿宋_GB2312" w:eastAsia="仿宋_GB2312"/>
          <w:sz w:val="32"/>
          <w:szCs w:val="32"/>
        </w:rPr>
        <w:t>政府门户网站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及新媒体工作群公布</w:t>
      </w:r>
      <w:r>
        <w:rPr>
          <w:rFonts w:hint="eastAsia" w:ascii="仿宋_GB2312" w:eastAsia="仿宋_GB2312"/>
          <w:sz w:val="32"/>
          <w:szCs w:val="32"/>
        </w:rPr>
        <w:t>各类信息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147条，其中政府文件18条，履职依据5条，规划信息5条，政府会议2条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，统计信息20条，预决算信息3条，重大项目信息4条，重大民生信息19条，其他信息2条，通过新媒体公开各类工作动态及政策法规等信息69条</w:t>
      </w:r>
      <w:r>
        <w:rPr>
          <w:rFonts w:hint="eastAsia" w:ascii="仿宋_GB2312" w:eastAsia="仿宋_GB2312"/>
          <w:sz w:val="32"/>
          <w:szCs w:val="32"/>
        </w:rPr>
        <w:t>。</w:t>
      </w:r>
    </w:p>
    <w:tbl>
      <w:tblPr>
        <w:tblStyle w:val="5"/>
        <w:tblW w:w="91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1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三、收到和处理政府信息公开申请情况</w:t>
      </w:r>
    </w:p>
    <w:tbl>
      <w:tblPr>
        <w:tblStyle w:val="5"/>
        <w:tblW w:w="89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05"/>
        <w:gridCol w:w="2996"/>
        <w:gridCol w:w="649"/>
        <w:gridCol w:w="650"/>
        <w:gridCol w:w="651"/>
        <w:gridCol w:w="651"/>
        <w:gridCol w:w="652"/>
        <w:gridCol w:w="655"/>
        <w:gridCol w:w="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41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56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1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2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6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441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6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1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1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9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4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1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四、政府信息公开行政复议、行政诉讼情况</w:t>
      </w:r>
    </w:p>
    <w:tbl>
      <w:tblPr>
        <w:tblStyle w:val="5"/>
        <w:tblW w:w="907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617"/>
        <w:gridCol w:w="617"/>
        <w:gridCol w:w="617"/>
        <w:gridCol w:w="600"/>
        <w:gridCol w:w="17"/>
        <w:gridCol w:w="617"/>
        <w:gridCol w:w="617"/>
        <w:gridCol w:w="619"/>
        <w:gridCol w:w="619"/>
        <w:gridCol w:w="619"/>
        <w:gridCol w:w="620"/>
        <w:gridCol w:w="620"/>
        <w:gridCol w:w="620"/>
        <w:gridCol w:w="620"/>
        <w:gridCol w:w="604"/>
        <w:gridCol w:w="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27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30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2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2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1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1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五、存在的主要问题及改进情况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29" w:rightChars="14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存在的主要问题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：一是主动公开方面意识不强，内容不够全面，公开领域有待拓展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二是信息更新还应提速，在管理水平上有待进一步提高。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是公开形式单一，内容不够全面。</w:t>
      </w: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改进措施：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、加大政府信息公开的宣传和培训力度，让工作人员熟悉政务公开各项规章制度、工作流程，公开方法让群众知晓信息查询的渠道和方式。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、继续充实公开内容。完善主动公开的政府信息目录，加强对公众关注度高的政府热点信息的梳理。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 3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、继续完善长效工作机制。在目前政府信息公开工作基础上，不断总结经验，逐步完善信息公开审查、发布制度，确保政府信息公开工作制度化、规范化，做到深入、持续、高效地开展政府信息公开工作。同时，从政府信息公开的重点领域入手，不断提高公开信息的全面性、时效性和规范性，特别是要切实抓好群众关注、涉及群众切身利益的各类政府信息的公开。</w:t>
      </w:r>
      <w:r>
        <w:rPr>
          <w:rFonts w:hint="eastAsia" w:ascii="仿宋_GB2312" w:hAnsi="黑体" w:eastAsia="仿宋_GB2312" w:cs="Helvetica"/>
          <w:color w:val="333333"/>
          <w:sz w:val="32"/>
          <w:szCs w:val="32"/>
        </w:rPr>
        <w:t>无其他需要报告的事项。</w:t>
      </w:r>
    </w:p>
    <w:sectPr>
      <w:footerReference r:id="rId3" w:type="default"/>
      <w:pgSz w:w="11906" w:h="16838"/>
      <w:pgMar w:top="1440" w:right="1463" w:bottom="1440" w:left="157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E7B44"/>
    <w:rsid w:val="1C0F0A4F"/>
    <w:rsid w:val="425E7B44"/>
    <w:rsid w:val="51BE7146"/>
    <w:rsid w:val="7730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uppressAutoHyphens/>
      <w:spacing w:after="283" w:line="360" w:lineRule="auto"/>
      <w:jc w:val="left"/>
    </w:pPr>
    <w:rPr>
      <w:rFonts w:ascii="宋体" w:hAnsi="宋体" w:cs="宋体"/>
      <w:sz w:val="24"/>
      <w:lang w:eastAsia="hi-IN" w:bidi="hi-I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2021-12-20T06:35:00Z</dcterms:created>
  <dc:creator>dell</dc:creator>
  <cp:lastModifiedBy>Joyan</cp:lastModifiedBy>
  <dcterms:modified xsi:type="dcterms:W3CDTF">2021-12-23T02:53:50Z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7C5F9A73841D4F87922E71079A9D1B3C</vt:lpwstr>
  </property>
</Properties>
</file>