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r>
        <w:rPr>
          <w:rFonts w:hint="eastAsia"/>
          <w:b/>
          <w:sz w:val="36"/>
          <w:szCs w:val="36"/>
        </w:rPr>
        <w:t>2021年正宁县宫河镇人民政府部门</w:t>
      </w:r>
    </w:p>
    <w:p>
      <w:pPr>
        <w:jc w:val="center"/>
        <w:rPr>
          <w:b/>
          <w:sz w:val="36"/>
          <w:szCs w:val="36"/>
        </w:rPr>
      </w:pPr>
      <w:r>
        <w:rPr>
          <w:rFonts w:hint="eastAsia"/>
          <w:b/>
          <w:sz w:val="36"/>
          <w:szCs w:val="36"/>
        </w:rPr>
        <w:t>决算情况说明</w:t>
      </w:r>
    </w:p>
    <w:p>
      <w:pPr>
        <w:rPr>
          <w:b/>
          <w:sz w:val="30"/>
          <w:szCs w:val="30"/>
        </w:rPr>
      </w:pPr>
    </w:p>
    <w:p>
      <w:pPr>
        <w:rPr>
          <w:rFonts w:ascii="仿宋" w:hAnsi="仿宋" w:eastAsia="仿宋"/>
          <w:sz w:val="30"/>
          <w:szCs w:val="30"/>
        </w:rPr>
      </w:pPr>
      <w:r>
        <w:rPr>
          <w:rFonts w:hint="eastAsia" w:ascii="仿宋" w:hAnsi="仿宋" w:eastAsia="仿宋"/>
          <w:sz w:val="30"/>
          <w:szCs w:val="30"/>
        </w:rPr>
        <w:t xml:space="preserve">  我单位 2021年部门决算编报工作，认真贯彻全县财政决算工作会议精神，按照“提前准备夯基础、认真编审求质量”的原则，提前与财政局相关股室及其他部门核对收入数字、拨款数字、资产数字及人员信息，确保决算数字准确无误，在财政局分管股室的大力支持与精心指导下，认真编制，严格审核，顺利完成了 2021年度部门决算编报工作，现就有关情况说明如下:</w:t>
      </w:r>
    </w:p>
    <w:p>
      <w:pPr>
        <w:rPr>
          <w:rFonts w:ascii="仿宋" w:hAnsi="仿宋" w:eastAsia="仿宋"/>
          <w:b/>
          <w:sz w:val="30"/>
          <w:szCs w:val="30"/>
        </w:rPr>
      </w:pPr>
      <w:r>
        <w:rPr>
          <w:rFonts w:hint="eastAsia" w:ascii="仿宋" w:hAnsi="仿宋" w:eastAsia="仿宋"/>
          <w:b/>
          <w:sz w:val="30"/>
          <w:szCs w:val="30"/>
        </w:rPr>
        <w:t>一、单位情况</w:t>
      </w:r>
    </w:p>
    <w:p>
      <w:pPr>
        <w:rPr>
          <w:rFonts w:ascii="仿宋" w:hAnsi="仿宋" w:eastAsia="仿宋"/>
          <w:b/>
          <w:sz w:val="30"/>
          <w:szCs w:val="30"/>
        </w:rPr>
      </w:pPr>
      <w:r>
        <w:rPr>
          <w:rFonts w:hint="eastAsia" w:ascii="仿宋" w:hAnsi="仿宋" w:eastAsia="仿宋"/>
          <w:b/>
          <w:sz w:val="30"/>
          <w:szCs w:val="30"/>
        </w:rPr>
        <w:t xml:space="preserve">    主要职能</w:t>
      </w:r>
    </w:p>
    <w:p>
      <w:pPr>
        <w:rPr>
          <w:rFonts w:ascii="仿宋" w:hAnsi="仿宋" w:eastAsia="仿宋"/>
          <w:sz w:val="30"/>
          <w:szCs w:val="30"/>
        </w:rPr>
      </w:pPr>
      <w:r>
        <w:rPr>
          <w:rFonts w:hint="eastAsia" w:ascii="仿宋" w:hAnsi="仿宋" w:eastAsia="仿宋"/>
          <w:b/>
          <w:sz w:val="30"/>
          <w:szCs w:val="30"/>
        </w:rPr>
        <w:t xml:space="preserve">   （1） 社会管理职能</w:t>
      </w:r>
      <w:r>
        <w:rPr>
          <w:rFonts w:hint="eastAsia" w:ascii="仿宋" w:hAnsi="仿宋" w:eastAsia="仿宋"/>
          <w:sz w:val="30"/>
          <w:szCs w:val="30"/>
        </w:rPr>
        <w:t xml:space="preserve"> 。对乡村社会进行管理，是政府的首要职能，包括1.贯彻执行上级的各项方针政策，保障公民享有宪法规定的经济、政治和文化权利；2.加强综合治理，维护社会稳定，妥善处理突发性、群体性事件，调节和处理好各种利益矛盾和纠分；3.根据乡村社会的需要，组织制定和推动落实经农民认可的乡规民约，构建和谐的乡村社会等。 </w:t>
      </w:r>
    </w:p>
    <w:p>
      <w:pPr>
        <w:rPr>
          <w:rFonts w:ascii="仿宋" w:hAnsi="仿宋" w:eastAsia="仿宋"/>
          <w:sz w:val="30"/>
          <w:szCs w:val="30"/>
        </w:rPr>
      </w:pPr>
      <w:r>
        <w:rPr>
          <w:rFonts w:hint="eastAsia" w:ascii="仿宋" w:hAnsi="仿宋" w:eastAsia="仿宋"/>
          <w:b/>
          <w:sz w:val="30"/>
          <w:szCs w:val="30"/>
        </w:rPr>
        <w:t xml:space="preserve">   （2） 发展经济职能</w:t>
      </w:r>
      <w:r>
        <w:rPr>
          <w:rFonts w:hint="eastAsia" w:ascii="仿宋" w:hAnsi="仿宋" w:eastAsia="仿宋"/>
          <w:sz w:val="30"/>
          <w:szCs w:val="30"/>
        </w:rPr>
        <w:t xml:space="preserve"> 。</w:t>
      </w:r>
    </w:p>
    <w:p>
      <w:pPr>
        <w:rPr>
          <w:rFonts w:ascii="仿宋" w:hAnsi="仿宋" w:eastAsia="仿宋"/>
          <w:sz w:val="30"/>
          <w:szCs w:val="30"/>
        </w:rPr>
      </w:pPr>
      <w:r>
        <w:rPr>
          <w:rFonts w:hint="eastAsia" w:ascii="仿宋" w:hAnsi="仿宋" w:eastAsia="仿宋"/>
          <w:sz w:val="30"/>
          <w:szCs w:val="30"/>
        </w:rPr>
        <w:t xml:space="preserve">    1.组织制定本乡镇产业发展规划，指导产业结构调整，形成地域产业特色；2.组织营造良好的投资环境，包括政策环境、硬件环境、社会环境，加大招商引资力度；3.通过推动和引导农村经济合作组织的发展，指导农村生产，提高农村生产组织化程度；4.加强信息服务，密切本地农产品的市场衔接，促进农业新技术的推广。 </w:t>
      </w:r>
    </w:p>
    <w:p>
      <w:pPr>
        <w:rPr>
          <w:rFonts w:ascii="仿宋" w:hAnsi="仿宋" w:eastAsia="仿宋"/>
          <w:sz w:val="30"/>
          <w:szCs w:val="30"/>
        </w:rPr>
      </w:pPr>
      <w:r>
        <w:rPr>
          <w:rFonts w:hint="eastAsia" w:ascii="仿宋" w:hAnsi="仿宋" w:eastAsia="仿宋"/>
          <w:b/>
          <w:sz w:val="30"/>
          <w:szCs w:val="30"/>
        </w:rPr>
        <w:t xml:space="preserve">   （3）公共服务职能</w:t>
      </w:r>
      <w:r>
        <w:rPr>
          <w:rFonts w:hint="eastAsia" w:ascii="仿宋" w:hAnsi="仿宋" w:eastAsia="仿宋"/>
          <w:sz w:val="30"/>
          <w:szCs w:val="30"/>
        </w:rPr>
        <w:t xml:space="preserve">。普及义务教育，积极发展农村基本医疗卫生事业，倡导新型婚育观念，繁荣农村文化，建立农村社会保障制度，加强社会公德建设，加强农民思想道德教育，倡导健康文明新风尚等，组织好农村公共产品的供应，要求乡镇政府逐步淡化“统治型”、“官本位”的色彩，实现向公共服务型政府的转变。 </w:t>
      </w:r>
    </w:p>
    <w:p>
      <w:pPr>
        <w:rPr>
          <w:rFonts w:ascii="仿宋" w:hAnsi="仿宋" w:eastAsia="仿宋"/>
          <w:sz w:val="30"/>
          <w:szCs w:val="30"/>
        </w:rPr>
      </w:pPr>
      <w:r>
        <w:rPr>
          <w:rFonts w:hint="eastAsia" w:ascii="仿宋" w:hAnsi="仿宋" w:eastAsia="仿宋"/>
          <w:b/>
          <w:sz w:val="30"/>
          <w:szCs w:val="30"/>
        </w:rPr>
        <w:t xml:space="preserve">   （4） 基层建设职能</w:t>
      </w:r>
      <w:r>
        <w:rPr>
          <w:rFonts w:hint="eastAsia" w:ascii="仿宋" w:hAnsi="仿宋" w:eastAsia="仿宋"/>
          <w:sz w:val="30"/>
          <w:szCs w:val="30"/>
        </w:rPr>
        <w:t>。1.抓好农村党组织建设，包括乡镇党委、村党支部领导班子的推荐与选配，农村党员的发展和管理，党员干部队伍思想作风建设等；2.抓好村委会班子建设，依法指</w:t>
      </w:r>
    </w:p>
    <w:p>
      <w:pPr>
        <w:rPr>
          <w:rFonts w:ascii="仿宋" w:hAnsi="仿宋" w:eastAsia="仿宋"/>
          <w:sz w:val="30"/>
          <w:szCs w:val="30"/>
        </w:rPr>
      </w:pPr>
      <w:r>
        <w:rPr>
          <w:rFonts w:hint="eastAsia" w:ascii="仿宋" w:hAnsi="仿宋" w:eastAsia="仿宋"/>
          <w:sz w:val="30"/>
          <w:szCs w:val="30"/>
        </w:rPr>
        <w:t>导和帮助组织好乡村基层组织和社区自治，为落实公民在选举、决策、管理和监督等方面的民主权利创造条件；3.抓好农村思想建设，加强农村思想政治工作和社会主义精神文明建设，倡导乡村社会文明新风；4.抓好民主集中制建设，敞开群众表达意愿的渠道，建立民主决策、科学决策的程序和机制。此外，乡镇政府还应在打造“信用政府”、“效率政府”、“廉洁政府”上下功夫。</w:t>
      </w:r>
    </w:p>
    <w:p>
      <w:pPr>
        <w:rPr>
          <w:rFonts w:ascii="仿宋" w:hAnsi="仿宋" w:eastAsia="仿宋"/>
          <w:b/>
          <w:sz w:val="30"/>
          <w:szCs w:val="30"/>
        </w:rPr>
      </w:pPr>
      <w:r>
        <w:rPr>
          <w:rFonts w:hint="eastAsia" w:ascii="仿宋" w:hAnsi="仿宋" w:eastAsia="仿宋"/>
          <w:b/>
          <w:sz w:val="30"/>
          <w:szCs w:val="30"/>
        </w:rPr>
        <w:t xml:space="preserve">    二、机构人员情况</w:t>
      </w:r>
    </w:p>
    <w:p>
      <w:pPr>
        <w:rPr>
          <w:rFonts w:ascii="仿宋" w:hAnsi="仿宋" w:eastAsia="仿宋"/>
          <w:sz w:val="30"/>
          <w:szCs w:val="30"/>
        </w:rPr>
      </w:pPr>
      <w:r>
        <w:rPr>
          <w:rFonts w:hint="eastAsia" w:ascii="仿宋" w:hAnsi="仿宋" w:eastAsia="仿宋"/>
          <w:sz w:val="32"/>
          <w:szCs w:val="32"/>
        </w:rPr>
        <w:t xml:space="preserve">    2021年年末在职93人，退休3人，遗属供养7人，长期聘用人员4人。</w:t>
      </w:r>
    </w:p>
    <w:p>
      <w:pPr>
        <w:rPr>
          <w:rFonts w:ascii="仿宋" w:hAnsi="仿宋" w:eastAsia="仿宋"/>
          <w:b/>
          <w:sz w:val="30"/>
          <w:szCs w:val="30"/>
        </w:rPr>
      </w:pPr>
      <w:r>
        <w:rPr>
          <w:rFonts w:hint="eastAsia" w:ascii="仿宋" w:hAnsi="仿宋" w:eastAsia="仿宋"/>
          <w:b/>
          <w:sz w:val="30"/>
          <w:szCs w:val="30"/>
        </w:rPr>
        <w:t xml:space="preserve">    三、 决算汇编基本情况</w:t>
      </w:r>
    </w:p>
    <w:p>
      <w:pPr>
        <w:rPr>
          <w:rFonts w:ascii="仿宋" w:hAnsi="仿宋" w:eastAsia="仿宋"/>
          <w:b/>
          <w:sz w:val="30"/>
          <w:szCs w:val="30"/>
        </w:rPr>
      </w:pPr>
      <w:r>
        <w:rPr>
          <w:rFonts w:hint="eastAsia" w:ascii="仿宋" w:hAnsi="仿宋" w:eastAsia="仿宋"/>
          <w:b/>
          <w:sz w:val="30"/>
          <w:szCs w:val="30"/>
        </w:rPr>
        <w:t xml:space="preserve">   （一） 部门机构情况说明</w:t>
      </w:r>
    </w:p>
    <w:p>
      <w:pPr>
        <w:rPr>
          <w:rFonts w:ascii="仿宋" w:hAnsi="仿宋" w:eastAsia="仿宋"/>
          <w:sz w:val="30"/>
          <w:szCs w:val="30"/>
        </w:rPr>
      </w:pPr>
      <w:r>
        <w:rPr>
          <w:rFonts w:hint="eastAsia" w:ascii="仿宋" w:hAnsi="仿宋" w:eastAsia="仿宋"/>
          <w:sz w:val="30"/>
          <w:szCs w:val="30"/>
        </w:rPr>
        <w:t xml:space="preserve">     2021年度，纳入决算汇编范围的独立核算单位 1 个，比上年增减 0 个。</w:t>
      </w:r>
    </w:p>
    <w:p>
      <w:pPr>
        <w:rPr>
          <w:rFonts w:ascii="仿宋" w:hAnsi="仿宋" w:eastAsia="仿宋"/>
          <w:b/>
          <w:sz w:val="30"/>
          <w:szCs w:val="30"/>
        </w:rPr>
      </w:pPr>
      <w:r>
        <w:rPr>
          <w:rFonts w:hint="eastAsia" w:ascii="仿宋" w:hAnsi="仿宋" w:eastAsia="仿宋"/>
          <w:b/>
          <w:sz w:val="30"/>
          <w:szCs w:val="30"/>
        </w:rPr>
        <w:t xml:space="preserve">   （二）部门录入数说明</w:t>
      </w:r>
    </w:p>
    <w:p>
      <w:pPr>
        <w:rPr>
          <w:rFonts w:ascii="仿宋" w:hAnsi="仿宋" w:eastAsia="仿宋"/>
          <w:sz w:val="30"/>
          <w:szCs w:val="30"/>
        </w:rPr>
      </w:pPr>
      <w:r>
        <w:rPr>
          <w:rFonts w:hint="eastAsia" w:ascii="仿宋" w:hAnsi="仿宋" w:eastAsia="仿宋"/>
          <w:sz w:val="30"/>
          <w:szCs w:val="30"/>
        </w:rPr>
        <w:t xml:space="preserve">    2021 年度，本部门决算汇编户数共 1 个，比上年增减 0 个。</w:t>
      </w:r>
    </w:p>
    <w:p>
      <w:pPr>
        <w:rPr>
          <w:rFonts w:ascii="仿宋" w:hAnsi="仿宋" w:eastAsia="仿宋"/>
          <w:b/>
          <w:sz w:val="30"/>
          <w:szCs w:val="30"/>
        </w:rPr>
      </w:pPr>
      <w:r>
        <w:rPr>
          <w:rFonts w:hint="eastAsia" w:ascii="仿宋" w:hAnsi="仿宋" w:eastAsia="仿宋"/>
          <w:b/>
          <w:sz w:val="30"/>
          <w:szCs w:val="30"/>
        </w:rPr>
        <w:t xml:space="preserve">   （三）单位预算级次说明</w:t>
      </w:r>
    </w:p>
    <w:p>
      <w:pPr>
        <w:rPr>
          <w:rFonts w:ascii="仿宋" w:hAnsi="仿宋" w:eastAsia="仿宋"/>
          <w:sz w:val="30"/>
          <w:szCs w:val="30"/>
        </w:rPr>
      </w:pPr>
      <w:r>
        <w:rPr>
          <w:rFonts w:hint="eastAsia" w:ascii="仿宋" w:hAnsi="仿宋" w:eastAsia="仿宋"/>
          <w:sz w:val="30"/>
          <w:szCs w:val="30"/>
        </w:rPr>
        <w:t xml:space="preserve">    我单位为一级预算单位。</w:t>
      </w:r>
    </w:p>
    <w:p>
      <w:pPr>
        <w:rPr>
          <w:rFonts w:ascii="仿宋" w:hAnsi="仿宋" w:eastAsia="仿宋"/>
          <w:b/>
          <w:sz w:val="30"/>
          <w:szCs w:val="30"/>
        </w:rPr>
      </w:pPr>
      <w:r>
        <w:rPr>
          <w:rFonts w:hint="eastAsia" w:ascii="仿宋" w:hAnsi="仿宋" w:eastAsia="仿宋"/>
          <w:b/>
          <w:sz w:val="30"/>
          <w:szCs w:val="30"/>
        </w:rPr>
        <w:t xml:space="preserve">    四 、基础数据核对情况</w:t>
      </w:r>
    </w:p>
    <w:p>
      <w:pPr>
        <w:rPr>
          <w:rFonts w:ascii="仿宋" w:hAnsi="仿宋" w:eastAsia="仿宋"/>
          <w:b/>
          <w:sz w:val="30"/>
          <w:szCs w:val="30"/>
        </w:rPr>
      </w:pPr>
      <w:r>
        <w:rPr>
          <w:rFonts w:hint="eastAsia" w:ascii="仿宋" w:hAnsi="仿宋" w:eastAsia="仿宋"/>
          <w:b/>
          <w:sz w:val="30"/>
          <w:szCs w:val="30"/>
        </w:rPr>
        <w:t xml:space="preserve">  （一）与财政部门对账情况</w:t>
      </w:r>
    </w:p>
    <w:p>
      <w:pPr>
        <w:rPr>
          <w:rFonts w:ascii="仿宋" w:hAnsi="仿宋" w:eastAsia="仿宋"/>
          <w:sz w:val="30"/>
          <w:szCs w:val="30"/>
        </w:rPr>
      </w:pPr>
      <w:r>
        <w:rPr>
          <w:rFonts w:hint="eastAsia" w:ascii="仿宋" w:hAnsi="仿宋" w:eastAsia="仿宋"/>
          <w:sz w:val="30"/>
          <w:szCs w:val="30"/>
        </w:rPr>
        <w:t xml:space="preserve">     1 ．财政拨款核对情况</w:t>
      </w:r>
    </w:p>
    <w:p>
      <w:pPr>
        <w:widowControl/>
        <w:spacing w:line="360" w:lineRule="auto"/>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 xml:space="preserve">   （1）单位本年度实际收到的公共预算财政拨款收入</w:t>
      </w:r>
      <w:r>
        <w:rPr>
          <w:rFonts w:hint="eastAsia" w:ascii="仿宋_GB2312" w:hAnsi="仿宋" w:eastAsia="仿宋_GB2312"/>
          <w:color w:val="000000"/>
          <w:kern w:val="0"/>
          <w:sz w:val="28"/>
          <w:szCs w:val="28"/>
        </w:rPr>
        <w:t>4919.74万</w:t>
      </w:r>
      <w:r>
        <w:rPr>
          <w:rFonts w:hint="eastAsia" w:ascii="仿宋" w:hAnsi="仿宋" w:eastAsia="仿宋" w:cs="Times New Roman"/>
          <w:color w:val="000000"/>
          <w:kern w:val="0"/>
          <w:sz w:val="28"/>
          <w:szCs w:val="28"/>
        </w:rPr>
        <w:t>元，财政部门拨款对账单</w:t>
      </w:r>
      <w:r>
        <w:rPr>
          <w:rFonts w:hint="eastAsia" w:ascii="仿宋_GB2312" w:hAnsi="仿宋" w:eastAsia="仿宋_GB2312"/>
          <w:color w:val="000000"/>
          <w:kern w:val="0"/>
          <w:sz w:val="28"/>
          <w:szCs w:val="28"/>
        </w:rPr>
        <w:t>4919.74万</w:t>
      </w:r>
      <w:r>
        <w:rPr>
          <w:rFonts w:hint="eastAsia" w:ascii="仿宋" w:hAnsi="仿宋" w:eastAsia="仿宋" w:cs="Times New Roman"/>
          <w:color w:val="000000"/>
          <w:kern w:val="0"/>
          <w:sz w:val="28"/>
          <w:szCs w:val="28"/>
        </w:rPr>
        <w:t>元，拨款数字核对一致，无差额。</w:t>
      </w:r>
    </w:p>
    <w:p>
      <w:pPr>
        <w:widowControl/>
        <w:spacing w:line="360" w:lineRule="auto"/>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 xml:space="preserve">   （2）单位本年度政府性基金预算财政拨款收入0元。   </w:t>
      </w:r>
    </w:p>
    <w:p>
      <w:pPr>
        <w:widowControl/>
        <w:spacing w:line="360" w:lineRule="auto"/>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 xml:space="preserve">   （3） 其他收入1330万元。</w:t>
      </w:r>
    </w:p>
    <w:p>
      <w:pPr>
        <w:rPr>
          <w:rFonts w:ascii="仿宋" w:hAnsi="仿宋" w:eastAsia="仿宋"/>
          <w:sz w:val="30"/>
          <w:szCs w:val="30"/>
        </w:rPr>
      </w:pPr>
      <w:r>
        <w:rPr>
          <w:rFonts w:hint="eastAsia" w:ascii="仿宋" w:hAnsi="仿宋" w:eastAsia="仿宋"/>
          <w:sz w:val="30"/>
          <w:szCs w:val="30"/>
        </w:rPr>
        <w:t xml:space="preserve">    2 ．财政专户管理资金核对情况</w:t>
      </w:r>
    </w:p>
    <w:p>
      <w:pPr>
        <w:rPr>
          <w:rFonts w:ascii="仿宋" w:hAnsi="仿宋" w:eastAsia="仿宋"/>
          <w:sz w:val="30"/>
          <w:szCs w:val="30"/>
        </w:rPr>
      </w:pPr>
      <w:r>
        <w:rPr>
          <w:rFonts w:hint="eastAsia" w:ascii="仿宋" w:hAnsi="仿宋" w:eastAsia="仿宋"/>
          <w:sz w:val="30"/>
          <w:szCs w:val="30"/>
        </w:rPr>
        <w:t xml:space="preserve">    单位本年度没有缴入财政专户管理的资金。</w:t>
      </w:r>
    </w:p>
    <w:p>
      <w:pPr>
        <w:rPr>
          <w:rFonts w:ascii="仿宋" w:hAnsi="仿宋" w:eastAsia="仿宋"/>
          <w:b/>
          <w:sz w:val="30"/>
          <w:szCs w:val="30"/>
        </w:rPr>
      </w:pPr>
      <w:r>
        <w:rPr>
          <w:rFonts w:hint="eastAsia" w:ascii="仿宋" w:hAnsi="仿宋" w:eastAsia="仿宋"/>
          <w:b/>
          <w:sz w:val="30"/>
          <w:szCs w:val="30"/>
        </w:rPr>
        <w:t xml:space="preserve">  （二）上年结转和结余核对及指标变动情况</w:t>
      </w:r>
    </w:p>
    <w:p>
      <w:pPr>
        <w:rPr>
          <w:rFonts w:ascii="仿宋" w:hAnsi="仿宋" w:eastAsia="仿宋"/>
          <w:sz w:val="30"/>
          <w:szCs w:val="30"/>
        </w:rPr>
      </w:pPr>
      <w:r>
        <w:rPr>
          <w:rFonts w:hint="eastAsia" w:ascii="仿宋" w:hAnsi="仿宋" w:eastAsia="仿宋"/>
          <w:sz w:val="30"/>
          <w:szCs w:val="30"/>
        </w:rPr>
        <w:t xml:space="preserve">    1.本单位全口径、公共预算财政拨款、政府性基金预算财政拨款和财政专户管理资金的结转和结余资金上年年末数与本年年初数完全一致。</w:t>
      </w:r>
    </w:p>
    <w:p>
      <w:pPr>
        <w:rPr>
          <w:rFonts w:ascii="仿宋" w:hAnsi="仿宋" w:eastAsia="仿宋"/>
          <w:sz w:val="30"/>
          <w:szCs w:val="30"/>
        </w:rPr>
      </w:pPr>
      <w:r>
        <w:rPr>
          <w:rFonts w:hint="eastAsia" w:ascii="仿宋" w:hAnsi="仿宋" w:eastAsia="仿宋"/>
          <w:sz w:val="30"/>
          <w:szCs w:val="30"/>
        </w:rPr>
        <w:t xml:space="preserve">    2.本单位资产负债表年初数与上年年末数完全一致。</w:t>
      </w:r>
    </w:p>
    <w:p>
      <w:pPr>
        <w:rPr>
          <w:rFonts w:ascii="仿宋" w:hAnsi="仿宋" w:eastAsia="仿宋"/>
          <w:b/>
          <w:sz w:val="30"/>
          <w:szCs w:val="30"/>
        </w:rPr>
      </w:pPr>
      <w:r>
        <w:rPr>
          <w:rFonts w:hint="eastAsia" w:ascii="仿宋" w:hAnsi="仿宋" w:eastAsia="仿宋"/>
          <w:b/>
          <w:sz w:val="30"/>
          <w:szCs w:val="30"/>
        </w:rPr>
        <w:t xml:space="preserve">   五、报表情况说明</w:t>
      </w:r>
    </w:p>
    <w:p>
      <w:pPr>
        <w:rPr>
          <w:rFonts w:ascii="仿宋" w:hAnsi="仿宋" w:eastAsia="仿宋"/>
          <w:b/>
          <w:sz w:val="30"/>
          <w:szCs w:val="30"/>
        </w:rPr>
      </w:pPr>
      <w:r>
        <w:rPr>
          <w:rFonts w:hint="eastAsia" w:ascii="仿宋" w:hAnsi="仿宋" w:eastAsia="仿宋"/>
          <w:b/>
          <w:sz w:val="30"/>
          <w:szCs w:val="30"/>
        </w:rPr>
        <w:t xml:space="preserve">  （一）财政拨款收入情况</w:t>
      </w:r>
    </w:p>
    <w:p>
      <w:pPr>
        <w:rPr>
          <w:rFonts w:ascii="仿宋" w:hAnsi="仿宋" w:eastAsia="仿宋"/>
          <w:sz w:val="30"/>
          <w:szCs w:val="30"/>
        </w:rPr>
      </w:pPr>
      <w:r>
        <w:rPr>
          <w:rFonts w:hint="eastAsia" w:ascii="仿宋" w:hAnsi="仿宋" w:eastAsia="仿宋"/>
          <w:sz w:val="30"/>
          <w:szCs w:val="30"/>
        </w:rPr>
        <w:t xml:space="preserve">    2021年财政拨款收入</w:t>
      </w:r>
      <w:r>
        <w:rPr>
          <w:rFonts w:hint="eastAsia" w:ascii="仿宋_GB2312" w:hAnsi="仿宋" w:eastAsia="仿宋_GB2312"/>
          <w:color w:val="000000"/>
          <w:kern w:val="0"/>
          <w:sz w:val="28"/>
          <w:szCs w:val="28"/>
        </w:rPr>
        <w:t>4919.74万</w:t>
      </w:r>
      <w:r>
        <w:rPr>
          <w:rFonts w:hint="eastAsia" w:ascii="仿宋" w:hAnsi="仿宋" w:eastAsia="仿宋"/>
          <w:sz w:val="30"/>
          <w:szCs w:val="30"/>
        </w:rPr>
        <w:t>元，其中年初结余和结转 0万元。</w:t>
      </w:r>
    </w:p>
    <w:p>
      <w:pPr>
        <w:rPr>
          <w:rFonts w:ascii="仿宋" w:hAnsi="仿宋" w:eastAsia="仿宋"/>
          <w:b/>
          <w:sz w:val="30"/>
          <w:szCs w:val="30"/>
        </w:rPr>
      </w:pPr>
      <w:r>
        <w:rPr>
          <w:rFonts w:hint="eastAsia" w:ascii="仿宋" w:hAnsi="仿宋" w:eastAsia="仿宋"/>
          <w:b/>
          <w:sz w:val="30"/>
          <w:szCs w:val="30"/>
        </w:rPr>
        <w:t xml:space="preserve">   （二）支出决算情况</w:t>
      </w:r>
    </w:p>
    <w:p>
      <w:pPr>
        <w:rPr>
          <w:rFonts w:ascii="仿宋" w:hAnsi="仿宋" w:eastAsia="仿宋"/>
          <w:sz w:val="30"/>
          <w:szCs w:val="30"/>
        </w:rPr>
      </w:pPr>
      <w:r>
        <w:rPr>
          <w:rFonts w:hint="eastAsia" w:ascii="仿宋" w:hAnsi="仿宋" w:eastAsia="仿宋"/>
          <w:sz w:val="30"/>
          <w:szCs w:val="30"/>
        </w:rPr>
        <w:t xml:space="preserve">    2021 年总支出</w:t>
      </w:r>
      <w:r>
        <w:rPr>
          <w:rFonts w:hint="eastAsia" w:ascii="仿宋" w:hAnsi="仿宋" w:eastAsia="仿宋" w:cs="仿宋_GB2312"/>
          <w:sz w:val="28"/>
          <w:szCs w:val="28"/>
        </w:rPr>
        <w:t>6249.74万</w:t>
      </w:r>
      <w:r>
        <w:rPr>
          <w:rFonts w:hint="eastAsia" w:ascii="仿宋" w:hAnsi="仿宋" w:eastAsia="仿宋"/>
          <w:sz w:val="30"/>
          <w:szCs w:val="30"/>
        </w:rPr>
        <w:t xml:space="preserve">元，其中基本支出1215.90万元（人员支出1100.07万元、公用经费支出115.83万元），项目支出5033.83万元，年末结转和结余0万元。   </w:t>
      </w:r>
    </w:p>
    <w:p>
      <w:pPr>
        <w:rPr>
          <w:rFonts w:ascii="仿宋" w:hAnsi="仿宋" w:eastAsia="仿宋"/>
          <w:b/>
          <w:sz w:val="30"/>
          <w:szCs w:val="30"/>
        </w:rPr>
      </w:pPr>
      <w:r>
        <w:rPr>
          <w:rFonts w:hint="eastAsia" w:ascii="仿宋" w:hAnsi="仿宋" w:eastAsia="仿宋"/>
          <w:b/>
          <w:sz w:val="30"/>
          <w:szCs w:val="30"/>
        </w:rPr>
        <w:t xml:space="preserve">   （ 三）政府采购情况</w:t>
      </w:r>
    </w:p>
    <w:p>
      <w:pPr>
        <w:rPr>
          <w:rFonts w:ascii="仿宋" w:hAnsi="仿宋" w:eastAsia="仿宋"/>
          <w:sz w:val="30"/>
          <w:szCs w:val="30"/>
        </w:rPr>
      </w:pPr>
      <w:r>
        <w:rPr>
          <w:rFonts w:hint="eastAsia" w:ascii="仿宋" w:hAnsi="仿宋" w:eastAsia="仿宋"/>
          <w:sz w:val="30"/>
          <w:szCs w:val="30"/>
        </w:rPr>
        <w:t xml:space="preserve">    2021 年政府采购预算0.59万元，实际采购金额0.59万元。</w:t>
      </w:r>
    </w:p>
    <w:p>
      <w:pPr>
        <w:rPr>
          <w:rFonts w:ascii="仿宋" w:hAnsi="仿宋" w:eastAsia="仿宋"/>
          <w:sz w:val="30"/>
          <w:szCs w:val="30"/>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2Y2FmNzQzMzFiMGI5ZjQxZGJkNTk3NzgzZDkxNWQifQ=="/>
  </w:docVars>
  <w:rsids>
    <w:rsidRoot w:val="00AA1F4C"/>
    <w:rsid w:val="000026DA"/>
    <w:rsid w:val="00003699"/>
    <w:rsid w:val="00045BD2"/>
    <w:rsid w:val="00050EBC"/>
    <w:rsid w:val="001147DA"/>
    <w:rsid w:val="001632B8"/>
    <w:rsid w:val="001C32B5"/>
    <w:rsid w:val="001C5979"/>
    <w:rsid w:val="001E2DBA"/>
    <w:rsid w:val="001E55D0"/>
    <w:rsid w:val="00212191"/>
    <w:rsid w:val="00280D87"/>
    <w:rsid w:val="00297B1E"/>
    <w:rsid w:val="002C6169"/>
    <w:rsid w:val="003179DA"/>
    <w:rsid w:val="00323654"/>
    <w:rsid w:val="0036112C"/>
    <w:rsid w:val="00372D38"/>
    <w:rsid w:val="00383013"/>
    <w:rsid w:val="003931CF"/>
    <w:rsid w:val="003A51D0"/>
    <w:rsid w:val="003B6EDC"/>
    <w:rsid w:val="003F69DE"/>
    <w:rsid w:val="00442C05"/>
    <w:rsid w:val="00442D87"/>
    <w:rsid w:val="00454393"/>
    <w:rsid w:val="00455317"/>
    <w:rsid w:val="00474946"/>
    <w:rsid w:val="0048508A"/>
    <w:rsid w:val="004976F5"/>
    <w:rsid w:val="004A4F99"/>
    <w:rsid w:val="004D5424"/>
    <w:rsid w:val="0051132F"/>
    <w:rsid w:val="005433F3"/>
    <w:rsid w:val="00564F38"/>
    <w:rsid w:val="00566AF1"/>
    <w:rsid w:val="005D6EE2"/>
    <w:rsid w:val="00686BA4"/>
    <w:rsid w:val="006D7388"/>
    <w:rsid w:val="00711A23"/>
    <w:rsid w:val="0079102F"/>
    <w:rsid w:val="007A5725"/>
    <w:rsid w:val="007A605F"/>
    <w:rsid w:val="007C2270"/>
    <w:rsid w:val="007C5332"/>
    <w:rsid w:val="007E4BC0"/>
    <w:rsid w:val="007E6840"/>
    <w:rsid w:val="007F54F6"/>
    <w:rsid w:val="007F5A05"/>
    <w:rsid w:val="00816434"/>
    <w:rsid w:val="00821140"/>
    <w:rsid w:val="00833CC3"/>
    <w:rsid w:val="00850CAE"/>
    <w:rsid w:val="00853BE2"/>
    <w:rsid w:val="00892F7E"/>
    <w:rsid w:val="008B5A96"/>
    <w:rsid w:val="00910EE0"/>
    <w:rsid w:val="009170D9"/>
    <w:rsid w:val="009A601D"/>
    <w:rsid w:val="009B1CC5"/>
    <w:rsid w:val="009E5144"/>
    <w:rsid w:val="00A160D1"/>
    <w:rsid w:val="00A90623"/>
    <w:rsid w:val="00A977EF"/>
    <w:rsid w:val="00AA1F4C"/>
    <w:rsid w:val="00B906FC"/>
    <w:rsid w:val="00BA4F8B"/>
    <w:rsid w:val="00BB150F"/>
    <w:rsid w:val="00C0662F"/>
    <w:rsid w:val="00C34691"/>
    <w:rsid w:val="00C572D8"/>
    <w:rsid w:val="00D37607"/>
    <w:rsid w:val="00D5742E"/>
    <w:rsid w:val="00DA082D"/>
    <w:rsid w:val="00DD2C99"/>
    <w:rsid w:val="00E04E2D"/>
    <w:rsid w:val="00E650C0"/>
    <w:rsid w:val="00E76395"/>
    <w:rsid w:val="00F06937"/>
    <w:rsid w:val="00F164F5"/>
    <w:rsid w:val="00F351A2"/>
    <w:rsid w:val="37E82B68"/>
    <w:rsid w:val="4B5221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uiPriority w:val="99"/>
    <w:rPr>
      <w:sz w:val="18"/>
      <w:szCs w:val="18"/>
    </w:rPr>
  </w:style>
  <w:style w:type="paragraph" w:customStyle="1" w:styleId="8">
    <w:name w:val="Char"/>
    <w:basedOn w:val="1"/>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微软公司</Company>
  <Pages>8</Pages>
  <Words>3638</Words>
  <Characters>3988</Characters>
  <Lines>31</Lines>
  <Paragraphs>8</Paragraphs>
  <TotalTime>999</TotalTime>
  <ScaleCrop>false</ScaleCrop>
  <LinksUpToDate>false</LinksUpToDate>
  <CharactersWithSpaces>4317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2022-08-31T09:14:00Z</dcterms:created>
  <dc:creator>微软用户</dc:creator>
  <cp:lastModifiedBy></cp:lastModifiedBy>
  <dcterms:modified xsi:type="dcterms:W3CDTF">2023-02-28T08:29:21Z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772AB2C281DC42B595F2FB6507815C34</vt:lpwstr>
  </property>
</Properties>
</file>