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正宁县司法局开展党的二十大精神宣讲结对共建主题党日活动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为深入学习宣传贯彻党的二十大精神，持续推动城乡基层党组织共同进步，近日，正宁县司法局党支部与周家镇下冯村党支部联合开展“学习二十大、永远跟党走、建功新时代”城乡党建结对共建主题党日活动。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活动中，县司法局党支部和下冯村党支部与会党员重温了入党誓词，县司法局支部委员、一级主任科员李蜀兵同志结合村组发展实际，从党的二十大精神的重大意义、过去五年的重大成就和新时代十年的伟大变革、新时代中国共产党的使命任务、学践结合共促进乡村振兴等5个方面生动解析了党的二十大精神，内容与群众生产生活息息相关，得到与会党员群众的一致好评。正宁县公证处、甘肃三清律师事务所工作人员分别就党的二十大精神、民法典及群众关切的土地、婚姻等相关法律问题先后进行了集中宣讲，与会党员干部及群众就党的二十大精神学习情况进行了现场座谈交流，党员群众谈感悟、谋发展、畅未来，热情高涨，思路开阔，同力奋进展望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2" w:firstLineChars="20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t>活动结束后，县司法局支部党员走访了帮扶村老党员、脱贫户、困难户，宣传了党的二十大精神，进一步深化了党员群众对党的二十大精神的理解和认识，增强了党员群众的法治意识和维权意识，为推进法治乡村建设奠定了良好的思想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ZGZmOTAwYmRjOTUxNDkzMGM0MWY1ZTdiNTU1NWIifQ=="/>
  </w:docVars>
  <w:rsids>
    <w:rsidRoot w:val="64CA5521"/>
    <w:rsid w:val="64CA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2022-02-20T09:01:00Z</dcterms:created>
  <dc:creator>Administrator</dc:creator>
  <cp:lastModifiedBy>Administrator</cp:lastModifiedBy>
  <dcterms:modified xsi:type="dcterms:W3CDTF">2022-02-20T09:02:10Z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B7178859D6CF4827BA424FB86FE56201</vt:lpwstr>
  </property>
</Properties>
</file>