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1808" w:rightChars="861"/>
        <w:jc w:val="distribute"/>
        <w:rPr>
          <w:rFonts w:ascii="方正小标宋简体" w:eastAsia="方正小标宋简体"/>
          <w:w w:val="85"/>
          <w:sz w:val="72"/>
          <w:szCs w:val="72"/>
        </w:rPr>
      </w:pPr>
    </w:p>
    <w:p>
      <w:pPr>
        <w:spacing w:line="920" w:lineRule="exact"/>
        <w:ind w:right="1808" w:rightChars="861"/>
        <w:jc w:val="distribute"/>
        <w:rPr>
          <w:rFonts w:ascii="方正小标宋简体" w:eastAsia="方正小标宋简体"/>
          <w:w w:val="85"/>
          <w:sz w:val="72"/>
          <w:szCs w:val="72"/>
        </w:rPr>
      </w:pPr>
      <w:r>
        <w:rPr>
          <w:rFonts w:hint="eastAsia" w:ascii="方正小标宋简体" w:eastAsia="方正小标宋简体"/>
          <w:w w:val="85"/>
          <w:sz w:val="72"/>
          <w:szCs w:val="72"/>
        </w:rPr>
        <w:t>正宁县教育局</w:t>
      </w:r>
    </w:p>
    <w:p>
      <w:pPr>
        <w:spacing w:line="920" w:lineRule="exact"/>
        <w:ind w:right="1802" w:rightChars="858"/>
        <w:jc w:val="distribute"/>
        <w:rPr>
          <w:rFonts w:ascii="方正小标宋简体" w:eastAsia="方正小标宋简体"/>
          <w:w w:val="85"/>
          <w:sz w:val="72"/>
          <w:szCs w:val="72"/>
        </w:rPr>
      </w:pPr>
      <w:r>
        <w:rPr>
          <w:rFonts w:ascii="方正小标宋简体" w:eastAsia="方正小标宋简体"/>
          <w:w w:val="85"/>
          <w:sz w:val="72"/>
          <w:szCs w:val="72"/>
        </w:rPr>
        <w:pict>
          <v:shape id="_x0000_s1026" o:spid="_x0000_s1026" o:spt="202" type="#_x0000_t202" style="position:absolute;left:0pt;margin-left:351.05pt;margin-top:45.65pt;height:93.6pt;width:99.45pt;z-index:251659264;mso-width-relative:page;mso-height-relative:page;" stroked="t" coordsize="21600,21600">
            <v:path/>
            <v:fill focussize="0,0"/>
            <v:stroke color="#FFFFFF" joinstyle="miter"/>
            <v:imagedata o:title=""/>
            <o:lock v:ext="edit"/>
            <v:textbox>
              <w:txbxContent>
                <w:p>
                  <w:pPr>
                    <w:spacing w:line="240" w:lineRule="exact"/>
                    <w:rPr>
                      <w:rFonts w:ascii="方正小标宋_GBK" w:eastAsia="方正小标宋_GBK"/>
                      <w:spacing w:val="80"/>
                      <w:w w:val="90"/>
                      <w:sz w:val="72"/>
                      <w:szCs w:val="72"/>
                    </w:rPr>
                  </w:pPr>
                </w:p>
                <w:p>
                  <w:pPr>
                    <w:rPr>
                      <w:rFonts w:ascii="方正小标宋简体" w:eastAsia="方正小标宋简体"/>
                      <w:spacing w:val="80"/>
                      <w:w w:val="90"/>
                      <w:sz w:val="72"/>
                      <w:szCs w:val="72"/>
                    </w:rPr>
                  </w:pPr>
                  <w:r>
                    <w:rPr>
                      <w:rFonts w:hint="eastAsia" w:ascii="方正小标宋简体" w:eastAsia="方正小标宋简体"/>
                      <w:spacing w:val="80"/>
                      <w:w w:val="90"/>
                      <w:sz w:val="72"/>
                      <w:szCs w:val="72"/>
                    </w:rPr>
                    <w:t>文件</w:t>
                  </w:r>
                </w:p>
              </w:txbxContent>
            </v:textbox>
          </v:shape>
        </w:pict>
      </w:r>
      <w:r>
        <w:rPr>
          <w:rFonts w:hint="eastAsia" w:ascii="方正小标宋简体" w:eastAsia="方正小标宋简体"/>
          <w:w w:val="85"/>
          <w:sz w:val="72"/>
          <w:szCs w:val="72"/>
        </w:rPr>
        <w:t>正宁县财政局</w:t>
      </w:r>
    </w:p>
    <w:p>
      <w:pPr>
        <w:spacing w:line="920" w:lineRule="exact"/>
        <w:ind w:right="1808" w:rightChars="861"/>
        <w:jc w:val="distribute"/>
        <w:rPr>
          <w:rFonts w:ascii="方正小标宋简体" w:eastAsia="方正小标宋简体"/>
          <w:w w:val="85"/>
          <w:sz w:val="72"/>
          <w:szCs w:val="72"/>
        </w:rPr>
      </w:pPr>
      <w:r>
        <w:rPr>
          <w:rFonts w:hint="eastAsia" w:ascii="方正小标宋简体" w:eastAsia="方正小标宋简体"/>
          <w:w w:val="85"/>
          <w:sz w:val="72"/>
          <w:szCs w:val="72"/>
        </w:rPr>
        <w:t>正宁县民政局</w:t>
      </w:r>
    </w:p>
    <w:p>
      <w:pPr>
        <w:spacing w:line="920" w:lineRule="exact"/>
        <w:ind w:right="1816" w:rightChars="865"/>
        <w:jc w:val="distribute"/>
        <w:rPr>
          <w:rFonts w:ascii="方正小标宋简体" w:eastAsia="方正小标宋简体"/>
          <w:w w:val="70"/>
          <w:sz w:val="72"/>
          <w:szCs w:val="72"/>
        </w:rPr>
      </w:pPr>
      <w:r>
        <w:rPr>
          <w:rFonts w:hint="eastAsia" w:ascii="方正小标宋简体" w:eastAsia="方正小标宋简体"/>
          <w:w w:val="70"/>
          <w:sz w:val="72"/>
          <w:szCs w:val="72"/>
        </w:rPr>
        <w:t>正宁县扶贫开发办公室</w:t>
      </w:r>
    </w:p>
    <w:p>
      <w:pPr>
        <w:spacing w:line="920" w:lineRule="exact"/>
        <w:ind w:right="1816" w:rightChars="865"/>
        <w:jc w:val="distribute"/>
        <w:rPr>
          <w:rFonts w:ascii="方正小标宋简体" w:eastAsia="方正小标宋简体"/>
          <w:w w:val="70"/>
          <w:sz w:val="72"/>
          <w:szCs w:val="72"/>
        </w:rPr>
      </w:pPr>
      <w:r>
        <w:rPr>
          <w:rFonts w:hint="eastAsia" w:ascii="方正小标宋简体" w:eastAsia="方正小标宋简体"/>
          <w:w w:val="70"/>
          <w:sz w:val="72"/>
          <w:szCs w:val="72"/>
        </w:rPr>
        <w:t>正宁县残疾人联合会</w:t>
      </w:r>
    </w:p>
    <w:p>
      <w:pPr>
        <w:spacing w:line="400" w:lineRule="exact"/>
        <w:jc w:val="center"/>
        <w:rPr>
          <w:rFonts w:ascii="方正小标宋_GBK" w:eastAsia="方正小标宋_GBK"/>
          <w:w w:val="75"/>
          <w:sz w:val="72"/>
          <w:szCs w:val="72"/>
        </w:rPr>
      </w:pPr>
    </w:p>
    <w:p>
      <w:pPr>
        <w:tabs>
          <w:tab w:val="left" w:pos="6300"/>
          <w:tab w:val="left" w:pos="8610"/>
        </w:tabs>
        <w:spacing w:line="400" w:lineRule="exact"/>
        <w:jc w:val="center"/>
        <w:rPr>
          <w:rFonts w:ascii="楷体_GB2312" w:hAnsi="宋体" w:eastAsia="楷体_GB2312"/>
          <w:color w:val="000000"/>
          <w:sz w:val="32"/>
          <w:szCs w:val="32"/>
        </w:rPr>
      </w:pPr>
      <w:r>
        <w:rPr>
          <w:rFonts w:hint="eastAsia" w:ascii="楷体_GB2312" w:hAnsi="宋体" w:eastAsia="楷体_GB2312"/>
          <w:color w:val="000000"/>
          <w:sz w:val="32"/>
          <w:szCs w:val="32"/>
        </w:rPr>
        <w:t xml:space="preserve">                                                                                                        </w:t>
      </w:r>
    </w:p>
    <w:tbl>
      <w:tblPr>
        <w:tblStyle w:val="6"/>
        <w:tblW w:w="8861" w:type="dxa"/>
        <w:tblInd w:w="10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8861"/>
      </w:tblGrid>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rPr>
          <w:trHeight w:val="315" w:hRule="atLeast"/>
        </w:trPr>
        <w:tc>
          <w:tcPr>
            <w:tcW w:w="8861" w:type="dxa"/>
            <w:tcBorders>
              <w:top w:val="nil"/>
              <w:left w:val="nil"/>
              <w:bottom w:val="single" w:color="auto" w:sz="24" w:space="0"/>
              <w:right w:val="nil"/>
            </w:tcBorders>
          </w:tcPr>
          <w:p>
            <w:pPr>
              <w:tabs>
                <w:tab w:val="left" w:pos="360"/>
                <w:tab w:val="left" w:pos="420"/>
                <w:tab w:val="left" w:pos="8400"/>
              </w:tabs>
              <w:spacing w:line="560" w:lineRule="exact"/>
              <w:jc w:val="center"/>
              <w:rPr>
                <w:rFonts w:ascii="楷体_GB2312" w:eastAsia="楷体_GB2312"/>
                <w:color w:val="000000"/>
                <w:sz w:val="32"/>
                <w:szCs w:val="32"/>
              </w:rPr>
            </w:pPr>
            <w:r>
              <w:rPr>
                <w:rFonts w:hint="eastAsia" w:ascii="仿宋_GB2312" w:eastAsia="仿宋_GB2312"/>
                <w:color w:val="000000"/>
                <w:sz w:val="32"/>
                <w:szCs w:val="32"/>
              </w:rPr>
              <w:t>正教发〔2019〕301号</w:t>
            </w:r>
          </w:p>
        </w:tc>
      </w:tr>
    </w:tbl>
    <w:p>
      <w:pPr>
        <w:spacing w:line="440" w:lineRule="exact"/>
        <w:rPr>
          <w:rFonts w:ascii="仿宋_GB2312" w:hAnsi="仿宋" w:eastAsia="仿宋_GB2312"/>
          <w:sz w:val="32"/>
          <w:szCs w:val="32"/>
        </w:rPr>
      </w:pPr>
    </w:p>
    <w:p>
      <w:pPr>
        <w:spacing w:line="44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color w:val="000000" w:themeColor="text1"/>
          <w:kern w:val="0"/>
          <w:sz w:val="44"/>
          <w:szCs w:val="44"/>
        </w:rPr>
        <w:t>正宁县教育局  正宁县财政局  正宁县民政局正宁县扶贫开发办公室 正宁县残疾人联合会</w:t>
      </w:r>
      <w:r>
        <w:rPr>
          <w:rFonts w:hint="eastAsia" w:ascii="方正小标宋简体" w:hAnsi="宋体" w:eastAsia="方正小标宋简体" w:cs="宋体"/>
          <w:bCs/>
          <w:kern w:val="0"/>
          <w:sz w:val="44"/>
          <w:szCs w:val="44"/>
        </w:rPr>
        <w:t>关于印发《正宁县家庭经济困难学生认定办法》的通知</w:t>
      </w:r>
    </w:p>
    <w:p>
      <w:pPr>
        <w:spacing w:line="440" w:lineRule="exact"/>
        <w:jc w:val="center"/>
        <w:rPr>
          <w:rFonts w:ascii="方正小标宋简体" w:hAnsi="宋体" w:eastAsia="方正小标宋简体" w:cs="宋体"/>
          <w:bCs/>
          <w:kern w:val="0"/>
          <w:sz w:val="44"/>
          <w:szCs w:val="44"/>
        </w:rPr>
      </w:pPr>
    </w:p>
    <w:p>
      <w:pPr>
        <w:widowControl/>
        <w:shd w:val="clear" w:color="auto" w:fill="FFFFFF"/>
        <w:snapToGrid w:val="0"/>
        <w:spacing w:line="540" w:lineRule="exact"/>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各乡镇人民政府、学区、九年制学校、初中、县直各校（园）：</w:t>
      </w:r>
    </w:p>
    <w:p>
      <w:pPr>
        <w:widowControl/>
        <w:shd w:val="clear" w:color="auto" w:fill="FFFFFF"/>
        <w:snapToGrid w:val="0"/>
        <w:spacing w:line="500" w:lineRule="exact"/>
        <w:ind w:firstLine="640" w:firstLineChars="200"/>
        <w:rPr>
          <w:rFonts w:ascii="仿宋_GB2312" w:hAnsi="宋体" w:eastAsia="仿宋_GB2312" w:cs="宋体"/>
          <w:bCs/>
          <w:color w:val="000000" w:themeColor="text1"/>
          <w:kern w:val="0"/>
          <w:sz w:val="32"/>
          <w:szCs w:val="32"/>
        </w:rPr>
      </w:pPr>
      <w:r>
        <w:rPr>
          <w:rFonts w:hint="eastAsia" w:ascii="仿宋_GB2312" w:hAnsi="宋体" w:eastAsia="仿宋_GB2312" w:cs="宋体"/>
          <w:bCs/>
          <w:color w:val="000000" w:themeColor="text1"/>
          <w:kern w:val="0"/>
          <w:sz w:val="32"/>
          <w:szCs w:val="32"/>
        </w:rPr>
        <w:t>为深入贯彻党的十九大精神，不断健全学生资助制度，进一步提高学生资助精准度，根据甘肃省等六部门印发的《甘肃省家庭经济困难学生认定办法》（</w:t>
      </w:r>
      <w:r>
        <w:rPr>
          <w:rFonts w:hint="eastAsia" w:ascii="仿宋_GB2312" w:eastAsia="仿宋_GB2312" w:cs="仿宋_GB2312"/>
          <w:color w:val="000000" w:themeColor="text1"/>
          <w:kern w:val="0"/>
          <w:sz w:val="32"/>
          <w:szCs w:val="32"/>
        </w:rPr>
        <w:t>甘教资助〔2019〕3号</w:t>
      </w:r>
      <w:r>
        <w:rPr>
          <w:rFonts w:hint="eastAsia" w:ascii="仿宋_GB2312" w:hAnsi="宋体" w:eastAsia="仿宋_GB2312" w:cs="宋体"/>
          <w:bCs/>
          <w:color w:val="000000" w:themeColor="text1"/>
          <w:kern w:val="0"/>
          <w:sz w:val="32"/>
          <w:szCs w:val="32"/>
        </w:rPr>
        <w:t>）精神，县教育局、县财政局、县民政局、县扶贫办、县残联制定了《正宁县家庭经济困难学生认定办法》，现予印发，请遵照执行。</w:t>
      </w:r>
    </w:p>
    <w:p>
      <w:pPr>
        <w:spacing w:line="600" w:lineRule="exact"/>
        <w:ind w:firstLine="641"/>
        <w:rPr>
          <w:rFonts w:ascii="仿宋_GB2312" w:hAnsi="仿宋_GB2312" w:eastAsia="仿宋_GB2312" w:cs="楷体_GB2312"/>
          <w:sz w:val="32"/>
          <w:szCs w:val="36"/>
        </w:rPr>
      </w:pPr>
    </w:p>
    <w:p>
      <w:pPr>
        <w:spacing w:line="600" w:lineRule="exact"/>
        <w:ind w:firstLine="641"/>
        <w:rPr>
          <w:rFonts w:ascii="仿宋_GB2312" w:hAnsi="仿宋_GB2312" w:eastAsia="仿宋_GB2312" w:cs="楷体_GB2312"/>
          <w:sz w:val="32"/>
          <w:szCs w:val="36"/>
        </w:rPr>
      </w:pPr>
    </w:p>
    <w:p>
      <w:pPr>
        <w:spacing w:line="600" w:lineRule="exact"/>
        <w:ind w:firstLine="641"/>
        <w:rPr>
          <w:rFonts w:ascii="仿宋_GB2312" w:eastAsia="仿宋_GB2312"/>
          <w:sz w:val="32"/>
          <w:szCs w:val="32"/>
        </w:rPr>
      </w:pPr>
    </w:p>
    <w:tbl>
      <w:tblPr>
        <w:tblStyle w:val="6"/>
        <w:tblW w:w="0" w:type="auto"/>
        <w:jc w:val="center"/>
        <w:tblLayout w:type="autofit"/>
        <w:tblCellMar>
          <w:top w:w="0" w:type="dxa"/>
          <w:left w:w="108" w:type="dxa"/>
          <w:bottom w:w="0" w:type="dxa"/>
          <w:right w:w="108" w:type="dxa"/>
        </w:tblCellMar>
      </w:tblPr>
      <w:tblGrid>
        <w:gridCol w:w="2940"/>
        <w:gridCol w:w="2940"/>
        <w:gridCol w:w="2940"/>
      </w:tblGrid>
      <w:tr>
        <w:tblPrEx>
          <w:tblCellMar>
            <w:top w:w="0" w:type="dxa"/>
            <w:left w:w="108" w:type="dxa"/>
            <w:bottom w:w="0" w:type="dxa"/>
            <w:right w:w="108" w:type="dxa"/>
          </w:tblCellMar>
        </w:tblPrEx>
        <w:trPr>
          <w:trHeight w:val="780" w:hRule="atLeast"/>
          <w:jc w:val="center"/>
        </w:trPr>
        <w:tc>
          <w:tcPr>
            <w:tcW w:w="2940" w:type="dxa"/>
            <w:vAlign w:val="center"/>
          </w:tcPr>
          <w:p>
            <w:pPr>
              <w:spacing w:line="560" w:lineRule="exact"/>
              <w:jc w:val="center"/>
              <w:textAlignment w:val="center"/>
              <w:rPr>
                <w:rFonts w:hint="eastAsia" w:ascii="仿宋_GB2312" w:hAnsi="Ђˎ̥" w:eastAsia="仿宋_GB2312" w:cs="宋体"/>
                <w:kern w:val="0"/>
                <w:sz w:val="32"/>
                <w:szCs w:val="32"/>
              </w:rPr>
            </w:pPr>
            <w:r>
              <w:rPr>
                <w:rFonts w:hint="eastAsia" w:ascii="仿宋_GB2312" w:hAnsi="Ђˎ̥" w:eastAsia="仿宋_GB2312" w:cs="宋体"/>
                <w:kern w:val="0"/>
                <w:sz w:val="32"/>
                <w:szCs w:val="32"/>
              </w:rPr>
              <w:t>正宁县教育局</w:t>
            </w:r>
          </w:p>
        </w:tc>
        <w:tc>
          <w:tcPr>
            <w:tcW w:w="2940" w:type="dxa"/>
            <w:vAlign w:val="center"/>
          </w:tcPr>
          <w:p>
            <w:pPr>
              <w:spacing w:line="560" w:lineRule="exact"/>
              <w:jc w:val="center"/>
              <w:textAlignment w:val="center"/>
              <w:rPr>
                <w:rFonts w:hint="eastAsia" w:ascii="仿宋_GB2312" w:hAnsi="Ђˎ̥" w:eastAsia="仿宋_GB2312" w:cs="宋体"/>
                <w:kern w:val="0"/>
                <w:sz w:val="32"/>
                <w:szCs w:val="32"/>
              </w:rPr>
            </w:pPr>
            <w:r>
              <w:rPr>
                <w:rFonts w:hint="eastAsia" w:ascii="仿宋_GB2312" w:hAnsi="Ђˎ̥" w:eastAsia="仿宋_GB2312" w:cs="宋体"/>
                <w:kern w:val="0"/>
                <w:sz w:val="32"/>
                <w:szCs w:val="32"/>
              </w:rPr>
              <w:t>正宁县财政局</w:t>
            </w:r>
          </w:p>
        </w:tc>
        <w:tc>
          <w:tcPr>
            <w:tcW w:w="2940" w:type="dxa"/>
            <w:vAlign w:val="center"/>
          </w:tcPr>
          <w:p>
            <w:pPr>
              <w:spacing w:line="560" w:lineRule="exact"/>
              <w:jc w:val="center"/>
              <w:textAlignment w:val="center"/>
              <w:rPr>
                <w:rFonts w:hint="eastAsia" w:ascii="仿宋_GB2312" w:hAnsi="Ђˎ̥" w:eastAsia="仿宋_GB2312" w:cs="宋体"/>
                <w:kern w:val="0"/>
                <w:sz w:val="32"/>
                <w:szCs w:val="32"/>
              </w:rPr>
            </w:pPr>
            <w:r>
              <w:rPr>
                <w:rFonts w:hint="eastAsia" w:ascii="仿宋_GB2312" w:hAnsi="Ђˎ̥" w:eastAsia="仿宋_GB2312" w:cs="宋体"/>
                <w:kern w:val="0"/>
                <w:sz w:val="32"/>
                <w:szCs w:val="32"/>
              </w:rPr>
              <w:t>正宁县民政局</w:t>
            </w:r>
          </w:p>
        </w:tc>
      </w:tr>
    </w:tbl>
    <w:p>
      <w:pPr>
        <w:tabs>
          <w:tab w:val="left" w:pos="7560"/>
        </w:tabs>
        <w:spacing w:line="600" w:lineRule="exact"/>
        <w:ind w:firstLine="5120" w:firstLineChars="1600"/>
        <w:rPr>
          <w:rFonts w:hint="eastAsia" w:ascii="仿宋_GB2312" w:hAnsi="Ђˎ̥" w:eastAsia="仿宋_GB2312" w:cs="宋体"/>
          <w:kern w:val="0"/>
          <w:sz w:val="32"/>
          <w:szCs w:val="32"/>
        </w:rPr>
      </w:pPr>
    </w:p>
    <w:p>
      <w:pPr>
        <w:spacing w:line="600" w:lineRule="exact"/>
        <w:jc w:val="center"/>
        <w:rPr>
          <w:rFonts w:ascii="方正小标宋简体" w:eastAsia="方正小标宋简体"/>
          <w:sz w:val="36"/>
          <w:szCs w:val="36"/>
        </w:rPr>
      </w:pPr>
    </w:p>
    <w:p>
      <w:pPr>
        <w:spacing w:line="560" w:lineRule="exact"/>
        <w:ind w:firstLine="640" w:firstLineChars="200"/>
        <w:textAlignment w:val="center"/>
        <w:rPr>
          <w:rFonts w:hint="eastAsia" w:ascii="仿宋_GB2312" w:hAnsi="Ђˎ̥" w:eastAsia="仿宋_GB2312" w:cs="宋体"/>
          <w:kern w:val="0"/>
          <w:sz w:val="32"/>
          <w:szCs w:val="32"/>
        </w:rPr>
      </w:pPr>
      <w:r>
        <w:rPr>
          <w:rFonts w:hint="eastAsia" w:ascii="仿宋_GB2312" w:hAnsi="Ђˎ̥" w:eastAsia="仿宋_GB2312" w:cs="宋体"/>
          <w:kern w:val="0"/>
          <w:sz w:val="32"/>
          <w:szCs w:val="32"/>
        </w:rPr>
        <w:t>正宁县扶贫开办公室发           正宁县残疾人联合会</w:t>
      </w:r>
    </w:p>
    <w:p>
      <w:pPr>
        <w:spacing w:line="600" w:lineRule="exact"/>
        <w:ind w:firstLine="640" w:firstLineChars="200"/>
        <w:rPr>
          <w:rFonts w:ascii="仿宋_GB2312" w:eastAsia="仿宋_GB2312"/>
          <w:sz w:val="32"/>
          <w:szCs w:val="32"/>
        </w:rPr>
      </w:pPr>
      <w:r>
        <w:rPr>
          <w:rFonts w:hint="eastAsia" w:ascii="仿宋_GB2312" w:hAnsi="Ђˎ̥" w:eastAsia="仿宋_GB2312" w:cs="宋体"/>
          <w:kern w:val="0"/>
          <w:sz w:val="32"/>
          <w:szCs w:val="32"/>
        </w:rPr>
        <w:t xml:space="preserve">                           </w:t>
      </w:r>
    </w:p>
    <w:p>
      <w:pPr>
        <w:spacing w:line="560" w:lineRule="exact"/>
        <w:textAlignment w:val="center"/>
        <w:rPr>
          <w:rFonts w:hint="eastAsia" w:ascii="仿宋_GB2312" w:hAnsi="Ђˎ̥" w:eastAsia="仿宋_GB2312" w:cs="宋体"/>
          <w:kern w:val="0"/>
          <w:sz w:val="32"/>
          <w:szCs w:val="32"/>
        </w:rPr>
      </w:pPr>
      <w:r>
        <w:rPr>
          <w:rFonts w:hint="eastAsia" w:ascii="仿宋_GB2312" w:hAnsi="Ђˎ̥" w:eastAsia="仿宋_GB2312" w:cs="宋体"/>
          <w:kern w:val="0"/>
          <w:sz w:val="32"/>
          <w:szCs w:val="32"/>
        </w:rPr>
        <w:t xml:space="preserve">                               </w:t>
      </w:r>
    </w:p>
    <w:tbl>
      <w:tblPr>
        <w:tblStyle w:val="6"/>
        <w:tblW w:w="0" w:type="auto"/>
        <w:jc w:val="center"/>
        <w:tblLayout w:type="autofit"/>
        <w:tblCellMar>
          <w:top w:w="0" w:type="dxa"/>
          <w:left w:w="108" w:type="dxa"/>
          <w:bottom w:w="0" w:type="dxa"/>
          <w:right w:w="108" w:type="dxa"/>
        </w:tblCellMar>
      </w:tblPr>
      <w:tblGrid>
        <w:gridCol w:w="3079"/>
        <w:gridCol w:w="2940"/>
      </w:tblGrid>
      <w:tr>
        <w:trPr>
          <w:trHeight w:val="780" w:hRule="atLeast"/>
          <w:jc w:val="center"/>
        </w:trPr>
        <w:tc>
          <w:tcPr>
            <w:tcW w:w="3079" w:type="dxa"/>
            <w:vAlign w:val="center"/>
          </w:tcPr>
          <w:p>
            <w:pPr>
              <w:spacing w:line="560" w:lineRule="exact"/>
              <w:textAlignment w:val="center"/>
              <w:rPr>
                <w:rFonts w:hint="eastAsia" w:ascii="仿宋_GB2312" w:hAnsi="Ђˎ̥" w:eastAsia="仿宋_GB2312" w:cs="宋体"/>
                <w:kern w:val="0"/>
                <w:sz w:val="32"/>
                <w:szCs w:val="32"/>
              </w:rPr>
            </w:pPr>
          </w:p>
        </w:tc>
        <w:tc>
          <w:tcPr>
            <w:tcW w:w="2940" w:type="dxa"/>
            <w:vAlign w:val="center"/>
          </w:tcPr>
          <w:p>
            <w:pPr>
              <w:spacing w:line="560" w:lineRule="exact"/>
              <w:jc w:val="center"/>
              <w:textAlignment w:val="center"/>
              <w:rPr>
                <w:rFonts w:hint="eastAsia" w:ascii="仿宋_GB2312" w:hAnsi="Ђˎ̥" w:eastAsia="仿宋_GB2312" w:cs="宋体"/>
                <w:kern w:val="0"/>
                <w:sz w:val="32"/>
                <w:szCs w:val="32"/>
              </w:rPr>
            </w:pPr>
          </w:p>
        </w:tc>
      </w:tr>
    </w:tbl>
    <w:p>
      <w:pPr>
        <w:tabs>
          <w:tab w:val="left" w:pos="7560"/>
        </w:tabs>
        <w:ind w:firstLine="5120" w:firstLineChars="1600"/>
        <w:rPr>
          <w:rFonts w:hint="eastAsia" w:ascii="仿宋_GB2312" w:hAnsi="Ђˎ̥" w:eastAsia="仿宋_GB2312" w:cs="宋体"/>
          <w:kern w:val="0"/>
          <w:sz w:val="32"/>
          <w:szCs w:val="32"/>
        </w:rPr>
      </w:pPr>
      <w:r>
        <w:rPr>
          <w:rFonts w:hint="eastAsia" w:ascii="仿宋_GB2312" w:hAnsi="Ђˎ̥" w:eastAsia="仿宋_GB2312" w:cs="宋体"/>
          <w:kern w:val="0"/>
          <w:sz w:val="32"/>
          <w:szCs w:val="32"/>
        </w:rPr>
        <w:t>2019年8月19日</w:t>
      </w:r>
    </w:p>
    <w:p>
      <w:pPr>
        <w:jc w:val="center"/>
        <w:rPr>
          <w:rFonts w:ascii="方正小标宋简体" w:eastAsia="方正小标宋简体"/>
          <w:sz w:val="36"/>
          <w:szCs w:val="36"/>
        </w:rPr>
      </w:pPr>
    </w:p>
    <w:p>
      <w:pPr>
        <w:spacing w:line="530" w:lineRule="exact"/>
        <w:rPr>
          <w:rFonts w:ascii="仿宋_GB2312" w:hAnsi="宋体" w:eastAsia="仿宋_GB2312" w:cs="宋体"/>
          <w:bCs/>
          <w:color w:val="000000" w:themeColor="text1"/>
          <w:kern w:val="0"/>
          <w:sz w:val="32"/>
          <w:szCs w:val="32"/>
        </w:rPr>
      </w:pPr>
    </w:p>
    <w:p>
      <w:pPr>
        <w:spacing w:line="530" w:lineRule="exact"/>
        <w:jc w:val="center"/>
        <w:rPr>
          <w:rFonts w:ascii="方正小标宋简体" w:hAnsi="宋体" w:eastAsia="方正小标宋简体" w:cs="宋体"/>
          <w:bCs/>
          <w:color w:val="000000" w:themeColor="text1"/>
          <w:kern w:val="0"/>
          <w:sz w:val="44"/>
          <w:szCs w:val="44"/>
        </w:rPr>
      </w:pPr>
    </w:p>
    <w:p>
      <w:pPr>
        <w:spacing w:line="530" w:lineRule="exact"/>
        <w:jc w:val="center"/>
        <w:rPr>
          <w:rFonts w:ascii="方正小标宋简体" w:hAnsi="宋体" w:eastAsia="方正小标宋简体" w:cs="宋体"/>
          <w:bCs/>
          <w:color w:val="000000" w:themeColor="text1"/>
          <w:kern w:val="0"/>
          <w:sz w:val="44"/>
          <w:szCs w:val="44"/>
        </w:rPr>
      </w:pPr>
    </w:p>
    <w:p>
      <w:pPr>
        <w:spacing w:line="530" w:lineRule="exact"/>
        <w:jc w:val="center"/>
        <w:rPr>
          <w:rFonts w:ascii="方正小标宋简体" w:hAnsi="宋体" w:eastAsia="方正小标宋简体" w:cs="宋体"/>
          <w:bCs/>
          <w:color w:val="000000" w:themeColor="text1"/>
          <w:kern w:val="0"/>
          <w:sz w:val="44"/>
          <w:szCs w:val="44"/>
        </w:rPr>
      </w:pPr>
    </w:p>
    <w:p>
      <w:pPr>
        <w:spacing w:line="530" w:lineRule="exact"/>
        <w:jc w:val="center"/>
        <w:rPr>
          <w:rFonts w:ascii="方正小标宋简体" w:hAnsi="宋体" w:eastAsia="方正小标宋简体" w:cs="宋体"/>
          <w:bCs/>
          <w:color w:val="000000" w:themeColor="text1"/>
          <w:kern w:val="0"/>
          <w:sz w:val="44"/>
          <w:szCs w:val="44"/>
        </w:rPr>
      </w:pPr>
    </w:p>
    <w:p>
      <w:pPr>
        <w:spacing w:line="530" w:lineRule="exact"/>
        <w:jc w:val="center"/>
        <w:rPr>
          <w:rFonts w:ascii="方正小标宋简体" w:hAnsi="宋体" w:eastAsia="方正小标宋简体" w:cs="宋体"/>
          <w:bCs/>
          <w:color w:val="000000" w:themeColor="text1"/>
          <w:kern w:val="0"/>
          <w:sz w:val="44"/>
          <w:szCs w:val="44"/>
        </w:rPr>
      </w:pPr>
    </w:p>
    <w:p>
      <w:pPr>
        <w:spacing w:line="530" w:lineRule="exact"/>
        <w:jc w:val="center"/>
        <w:rPr>
          <w:rFonts w:ascii="方正小标宋简体" w:hAnsi="宋体" w:eastAsia="方正小标宋简体" w:cs="宋体"/>
          <w:bCs/>
          <w:color w:val="000000" w:themeColor="text1"/>
          <w:kern w:val="0"/>
          <w:sz w:val="44"/>
          <w:szCs w:val="44"/>
        </w:rPr>
      </w:pPr>
    </w:p>
    <w:p>
      <w:pPr>
        <w:spacing w:line="530" w:lineRule="exact"/>
        <w:jc w:val="center"/>
        <w:rPr>
          <w:rFonts w:ascii="方正小标宋简体" w:hAnsi="宋体" w:eastAsia="方正小标宋简体" w:cs="宋体"/>
          <w:bCs/>
          <w:color w:val="000000" w:themeColor="text1"/>
          <w:kern w:val="0"/>
          <w:sz w:val="44"/>
          <w:szCs w:val="44"/>
        </w:rPr>
      </w:pPr>
    </w:p>
    <w:p>
      <w:pPr>
        <w:spacing w:line="530" w:lineRule="exact"/>
        <w:jc w:val="center"/>
        <w:rPr>
          <w:rFonts w:ascii="方正小标宋简体" w:hAnsi="宋体" w:eastAsia="方正小标宋简体" w:cs="宋体"/>
          <w:bCs/>
          <w:color w:val="000000" w:themeColor="text1"/>
          <w:kern w:val="0"/>
          <w:sz w:val="44"/>
          <w:szCs w:val="44"/>
        </w:rPr>
      </w:pPr>
    </w:p>
    <w:p>
      <w:pPr>
        <w:spacing w:line="530" w:lineRule="exact"/>
        <w:jc w:val="center"/>
        <w:rPr>
          <w:rFonts w:ascii="方正小标宋简体" w:hAnsi="宋体" w:eastAsia="方正小标宋简体" w:cs="宋体"/>
          <w:bCs/>
          <w:color w:val="000000" w:themeColor="text1"/>
          <w:kern w:val="0"/>
          <w:sz w:val="40"/>
          <w:szCs w:val="40"/>
        </w:rPr>
      </w:pPr>
    </w:p>
    <w:p>
      <w:pPr>
        <w:spacing w:line="530" w:lineRule="exact"/>
        <w:jc w:val="center"/>
        <w:rPr>
          <w:rFonts w:ascii="方正小标宋简体" w:hAnsi="宋体" w:eastAsia="方正小标宋简体" w:cs="宋体"/>
          <w:bCs/>
          <w:color w:val="000000" w:themeColor="text1"/>
          <w:kern w:val="0"/>
          <w:sz w:val="40"/>
          <w:szCs w:val="40"/>
        </w:rPr>
      </w:pPr>
    </w:p>
    <w:p>
      <w:pPr>
        <w:spacing w:line="530" w:lineRule="exact"/>
        <w:jc w:val="center"/>
        <w:rPr>
          <w:rFonts w:ascii="黑体" w:hAnsi="黑体" w:eastAsia="黑体"/>
          <w:color w:val="000000" w:themeColor="text1"/>
          <w:kern w:val="0"/>
          <w:sz w:val="40"/>
          <w:szCs w:val="40"/>
        </w:rPr>
      </w:pPr>
      <w:r>
        <w:rPr>
          <w:rFonts w:hint="eastAsia" w:ascii="方正小标宋简体" w:hAnsi="宋体" w:eastAsia="方正小标宋简体" w:cs="宋体"/>
          <w:bCs/>
          <w:color w:val="000000" w:themeColor="text1"/>
          <w:kern w:val="0"/>
          <w:sz w:val="40"/>
          <w:szCs w:val="40"/>
        </w:rPr>
        <w:t>正宁县家庭经济困难学生认定办法</w:t>
      </w:r>
    </w:p>
    <w:p>
      <w:pPr>
        <w:spacing w:beforeLines="50" w:afterLines="50" w:line="530" w:lineRule="exact"/>
        <w:jc w:val="center"/>
        <w:rPr>
          <w:rFonts w:ascii="黑体" w:hAnsi="黑体" w:eastAsia="黑体"/>
          <w:color w:val="000000" w:themeColor="text1"/>
          <w:kern w:val="0"/>
          <w:sz w:val="32"/>
          <w:szCs w:val="32"/>
        </w:rPr>
      </w:pPr>
    </w:p>
    <w:p>
      <w:pPr>
        <w:spacing w:beforeLines="50" w:afterLines="50" w:line="530" w:lineRule="exact"/>
        <w:jc w:val="center"/>
        <w:rPr>
          <w:rFonts w:ascii="黑体" w:hAnsi="黑体" w:eastAsia="黑体"/>
          <w:color w:val="000000" w:themeColor="text1"/>
          <w:kern w:val="0"/>
          <w:sz w:val="32"/>
          <w:szCs w:val="32"/>
        </w:rPr>
      </w:pPr>
      <w:r>
        <w:rPr>
          <w:rFonts w:ascii="黑体" w:hAnsi="黑体" w:eastAsia="黑体"/>
          <w:color w:val="000000" w:themeColor="text1"/>
          <w:kern w:val="0"/>
          <w:sz w:val="32"/>
          <w:szCs w:val="32"/>
        </w:rPr>
        <w:t>第一章</w:t>
      </w:r>
      <w:r>
        <w:rPr>
          <w:rFonts w:hint="eastAsia" w:ascii="黑体" w:hAnsi="黑体" w:eastAsia="黑体"/>
          <w:color w:val="000000" w:themeColor="text1"/>
          <w:kern w:val="0"/>
          <w:sz w:val="32"/>
          <w:szCs w:val="32"/>
        </w:rPr>
        <w:t xml:space="preserve"> </w:t>
      </w:r>
      <w:r>
        <w:rPr>
          <w:rFonts w:ascii="黑体" w:hAnsi="黑体" w:eastAsia="黑体"/>
          <w:color w:val="000000" w:themeColor="text1"/>
          <w:kern w:val="0"/>
          <w:sz w:val="32"/>
          <w:szCs w:val="32"/>
        </w:rPr>
        <w:t>总则</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第一条 </w:t>
      </w:r>
      <w:r>
        <w:rPr>
          <w:rFonts w:hint="eastAsia" w:ascii="仿宋_GB2312" w:hAnsi="仿宋" w:eastAsia="仿宋_GB2312"/>
          <w:color w:val="000000" w:themeColor="text1"/>
          <w:kern w:val="0"/>
          <w:sz w:val="32"/>
          <w:szCs w:val="32"/>
        </w:rPr>
        <w:t>为做好我县家庭经济困难学生资助工作，进一步提高学生资助精准度，根据</w:t>
      </w:r>
      <w:r>
        <w:rPr>
          <w:rFonts w:hint="eastAsia" w:ascii="仿宋_GB2312" w:hAnsi="宋体" w:eastAsia="仿宋_GB2312" w:cs="宋体"/>
          <w:bCs/>
          <w:color w:val="000000" w:themeColor="text1"/>
          <w:kern w:val="0"/>
          <w:sz w:val="32"/>
          <w:szCs w:val="32"/>
        </w:rPr>
        <w:t>甘肃省等六部门印发的《甘肃省家庭经济困难学生认定办法》</w:t>
      </w:r>
      <w:r>
        <w:rPr>
          <w:rFonts w:hint="eastAsia" w:ascii="仿宋_GB2312" w:hAnsi="仿宋" w:eastAsia="仿宋_GB2312"/>
          <w:color w:val="000000" w:themeColor="text1"/>
          <w:kern w:val="0"/>
          <w:sz w:val="32"/>
          <w:szCs w:val="32"/>
        </w:rPr>
        <w:t>（甘教资助〔2019〕3号）精神，结合我县实际，制定本办法。</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bCs/>
          <w:color w:val="000000" w:themeColor="text1"/>
          <w:kern w:val="0"/>
          <w:sz w:val="32"/>
          <w:szCs w:val="32"/>
        </w:rPr>
        <w:t xml:space="preserve">第二条 </w:t>
      </w:r>
      <w:r>
        <w:rPr>
          <w:rFonts w:hint="eastAsia" w:ascii="仿宋_GB2312" w:hAnsi="仿宋" w:eastAsia="仿宋_GB2312"/>
          <w:color w:val="000000" w:themeColor="text1"/>
          <w:kern w:val="0"/>
          <w:sz w:val="32"/>
          <w:szCs w:val="32"/>
        </w:rPr>
        <w:t>本办法所称家庭经济困难学生是指本人及其家庭的经济能力难以承担在校或幼儿园（以下统称学校）期间的学习、生活基本支出的学生或幼儿（以下统称学生），包括根据有关规定批准设立的普惠性幼儿园幼儿；根据国家有关规定批准设立、实施学历教育的全日制小学和初中、九年制学校、中等职业学校、普通高中学生；根据国家有关规定依法批准设立、实施学历教育的全日制普通本科高等学校、高等职业学校和高等专科学校招收的本专科学生(含第二学士学位和预科生)，纳入全国研究生招生计划的全日制研究生。</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bCs/>
          <w:color w:val="000000" w:themeColor="text1"/>
          <w:kern w:val="0"/>
          <w:sz w:val="32"/>
          <w:szCs w:val="32"/>
        </w:rPr>
        <w:t xml:space="preserve">第三条 </w:t>
      </w:r>
      <w:r>
        <w:rPr>
          <w:rFonts w:hint="eastAsia" w:ascii="仿宋_GB2312" w:hAnsi="仿宋" w:eastAsia="仿宋_GB2312"/>
          <w:color w:val="FF0000"/>
          <w:kern w:val="0"/>
          <w:sz w:val="32"/>
          <w:szCs w:val="32"/>
        </w:rPr>
        <w:t>家庭经济困难学生认定工作原则上每学年进行一次，每学期按照家庭经济困难学生实际情况进行动态调整。</w:t>
      </w:r>
      <w:r>
        <w:rPr>
          <w:rFonts w:hint="eastAsia" w:ascii="仿宋_GB2312" w:hAnsi="仿宋" w:eastAsia="仿宋_GB2312"/>
          <w:color w:val="000000" w:themeColor="text1"/>
          <w:kern w:val="0"/>
          <w:sz w:val="32"/>
          <w:szCs w:val="32"/>
        </w:rPr>
        <w:t>家庭经济困难学生认定遵循自愿申请的原则，由学生本人或监护人自愿向就读学校提出申请。由学生就读学校实行民主评议和学校评定相结合的原则组织认定并备案。</w:t>
      </w:r>
    </w:p>
    <w:p>
      <w:pPr>
        <w:spacing w:beforeLines="50" w:afterLines="50" w:line="600" w:lineRule="exact"/>
        <w:jc w:val="center"/>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第二章 认定机构与职能</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第四条 </w:t>
      </w:r>
      <w:r>
        <w:rPr>
          <w:rFonts w:hint="eastAsia" w:ascii="仿宋_GB2312" w:hAnsi="宋体" w:eastAsia="仿宋_GB2312" w:cs="宋体"/>
          <w:bCs/>
          <w:color w:val="000000" w:themeColor="text1"/>
          <w:kern w:val="0"/>
          <w:sz w:val="32"/>
          <w:szCs w:val="32"/>
        </w:rPr>
        <w:t>县教育局、县财政局、县民政局、县扶贫办、县残联</w:t>
      </w:r>
      <w:r>
        <w:rPr>
          <w:rFonts w:hint="eastAsia" w:ascii="仿宋_GB2312" w:hAnsi="仿宋" w:eastAsia="仿宋_GB2312"/>
          <w:color w:val="000000" w:themeColor="text1"/>
          <w:kern w:val="0"/>
          <w:sz w:val="32"/>
          <w:szCs w:val="32"/>
        </w:rPr>
        <w:t>等部门根据工作职责指导全县各级各类学校家庭经济困难学生认定工作。</w:t>
      </w:r>
    </w:p>
    <w:p>
      <w:pPr>
        <w:spacing w:line="600" w:lineRule="exact"/>
        <w:ind w:firstLine="640" w:firstLineChars="200"/>
        <w:rPr>
          <w:rFonts w:ascii="仿宋_GB2312" w:hAnsi="Times New Roman" w:eastAsia="仿宋_GB2312"/>
          <w:color w:val="0D0D0D"/>
          <w:sz w:val="32"/>
          <w:szCs w:val="32"/>
        </w:rPr>
      </w:pPr>
      <w:r>
        <w:rPr>
          <w:rFonts w:hint="eastAsia" w:ascii="仿宋_GB2312" w:hAnsi="Times New Roman" w:eastAsia="仿宋_GB2312"/>
          <w:color w:val="0D0D0D"/>
          <w:sz w:val="32"/>
          <w:szCs w:val="32"/>
        </w:rPr>
        <w:t>县教育局全面指导各级各类学校家庭经济困难学生认定工作，各学校建立学校家庭经济困难学生基础信息库，并与财政、民政、扶贫、残联等部门建立联动机制，实现信息共享。</w:t>
      </w:r>
    </w:p>
    <w:p>
      <w:pPr>
        <w:spacing w:line="600" w:lineRule="exact"/>
        <w:ind w:firstLine="643" w:firstLineChars="200"/>
        <w:rPr>
          <w:rFonts w:ascii="仿宋_GB2312" w:eastAsia="仿宋_GB2312"/>
          <w:color w:val="000000" w:themeColor="text1"/>
          <w:sz w:val="32"/>
          <w:szCs w:val="32"/>
        </w:rPr>
      </w:pPr>
      <w:r>
        <w:rPr>
          <w:rFonts w:hint="eastAsia" w:ascii="仿宋_GB2312" w:hAnsi="仿宋" w:eastAsia="仿宋_GB2312"/>
          <w:b/>
          <w:color w:val="000000" w:themeColor="text1"/>
          <w:kern w:val="0"/>
          <w:sz w:val="32"/>
          <w:szCs w:val="32"/>
        </w:rPr>
        <w:t xml:space="preserve">第五条 </w:t>
      </w:r>
      <w:r>
        <w:rPr>
          <w:rFonts w:hint="eastAsia" w:ascii="仿宋_GB2312" w:eastAsia="仿宋_GB2312"/>
          <w:color w:val="000000" w:themeColor="text1"/>
          <w:sz w:val="32"/>
          <w:szCs w:val="32"/>
        </w:rPr>
        <w:t>各学校要积极与财政、民政、扶贫、残联等部门对接数据，及时更新建档立卡贫困家庭学生、最低生活保障家庭学生、特困供养学生、孤儿、烈士子女、家庭经济困难残疾学生及残疾人子女等信息。</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第六条 </w:t>
      </w:r>
      <w:r>
        <w:rPr>
          <w:rFonts w:hint="eastAsia" w:ascii="仿宋_GB2312" w:hAnsi="仿宋" w:eastAsia="仿宋_GB2312"/>
          <w:color w:val="000000" w:themeColor="text1"/>
          <w:kern w:val="0"/>
          <w:sz w:val="32"/>
          <w:szCs w:val="32"/>
        </w:rPr>
        <w:t>学校要健全认定工作机制。各幼儿园、小学和初中、九年制学校、中等职业学校、普通高中要成立家庭经济困难学生认定工作组，成员一般应包括学校负责人、分管资助的领导、资助工作人员、教师代表、学生代表、家长代表等，负责组织实施本校家庭经济困难学生认定工作。农村小学、幼儿园认定工作组组长一般由校（园）长担任，县直各校（园）、乡镇中心小学及初中、九年制学校认定工作组组长一般由分管资助工作的副校（园）长担任。</w:t>
      </w:r>
    </w:p>
    <w:p>
      <w:pPr>
        <w:spacing w:beforeLines="50" w:afterLines="50" w:line="600" w:lineRule="exact"/>
        <w:jc w:val="center"/>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第三章 认定标准与条件</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第七条 </w:t>
      </w:r>
      <w:r>
        <w:rPr>
          <w:rFonts w:hint="eastAsia" w:ascii="仿宋_GB2312" w:hAnsi="仿宋" w:eastAsia="仿宋_GB2312"/>
          <w:color w:val="000000" w:themeColor="text1"/>
          <w:kern w:val="0"/>
          <w:sz w:val="32"/>
          <w:szCs w:val="32"/>
        </w:rPr>
        <w:t>申请认定家庭经济困难学生必须具备的基本条件。</w:t>
      </w:r>
    </w:p>
    <w:p>
      <w:pPr>
        <w:adjustRightInd w:val="0"/>
        <w:spacing w:line="600" w:lineRule="exact"/>
        <w:ind w:firstLine="640"/>
        <w:rPr>
          <w:rFonts w:ascii="仿宋_GB2312" w:eastAsia="仿宋_GB2312"/>
          <w:color w:val="000000" w:themeColor="text1"/>
          <w:sz w:val="32"/>
          <w:szCs w:val="28"/>
        </w:rPr>
      </w:pPr>
      <w:r>
        <w:rPr>
          <w:rFonts w:hint="eastAsia" w:ascii="仿宋_GB2312" w:eastAsia="仿宋_GB2312"/>
          <w:color w:val="000000" w:themeColor="text1"/>
          <w:sz w:val="32"/>
          <w:szCs w:val="28"/>
        </w:rPr>
        <w:t>（一）具有中华人民共和国国籍；</w:t>
      </w:r>
    </w:p>
    <w:p>
      <w:pPr>
        <w:adjustRightInd w:val="0"/>
        <w:spacing w:line="600" w:lineRule="exact"/>
        <w:ind w:firstLine="640"/>
        <w:rPr>
          <w:rFonts w:ascii="仿宋_GB2312" w:eastAsia="仿宋_GB2312"/>
          <w:color w:val="000000" w:themeColor="text1"/>
          <w:sz w:val="32"/>
          <w:szCs w:val="28"/>
        </w:rPr>
      </w:pPr>
      <w:r>
        <w:rPr>
          <w:rFonts w:hint="eastAsia" w:ascii="仿宋_GB2312" w:eastAsia="仿宋_GB2312"/>
          <w:color w:val="000000" w:themeColor="text1"/>
          <w:sz w:val="32"/>
          <w:szCs w:val="28"/>
        </w:rPr>
        <w:t>（二）热爱社会主义祖国，拥护中国共产党的领导；</w:t>
      </w:r>
    </w:p>
    <w:p>
      <w:pPr>
        <w:adjustRightInd w:val="0"/>
        <w:spacing w:line="600" w:lineRule="exact"/>
        <w:ind w:firstLine="640"/>
        <w:rPr>
          <w:rFonts w:ascii="仿宋_GB2312" w:eastAsia="仿宋_GB2312"/>
          <w:color w:val="000000" w:themeColor="text1"/>
          <w:sz w:val="32"/>
          <w:szCs w:val="28"/>
        </w:rPr>
      </w:pPr>
      <w:r>
        <w:rPr>
          <w:rFonts w:hint="eastAsia" w:ascii="仿宋_GB2312" w:eastAsia="仿宋_GB2312"/>
          <w:color w:val="000000" w:themeColor="text1"/>
          <w:sz w:val="32"/>
          <w:szCs w:val="28"/>
        </w:rPr>
        <w:t>（三）遵守宪法和法律，遵守学校规章制度；</w:t>
      </w:r>
    </w:p>
    <w:p>
      <w:pPr>
        <w:adjustRightInd w:val="0"/>
        <w:spacing w:line="600" w:lineRule="exact"/>
        <w:ind w:firstLine="640"/>
        <w:rPr>
          <w:rFonts w:ascii="仿宋_GB2312" w:eastAsia="仿宋_GB2312"/>
          <w:color w:val="000000" w:themeColor="text1"/>
          <w:sz w:val="32"/>
          <w:szCs w:val="28"/>
        </w:rPr>
      </w:pPr>
      <w:r>
        <w:rPr>
          <w:rFonts w:hint="eastAsia" w:ascii="仿宋_GB2312" w:eastAsia="仿宋_GB2312"/>
          <w:color w:val="000000" w:themeColor="text1"/>
          <w:sz w:val="32"/>
          <w:szCs w:val="28"/>
        </w:rPr>
        <w:t>（四）诚实守信，道德品质优良；</w:t>
      </w:r>
    </w:p>
    <w:p>
      <w:pPr>
        <w:adjustRightInd w:val="0"/>
        <w:spacing w:line="600" w:lineRule="exact"/>
        <w:ind w:firstLine="640"/>
        <w:rPr>
          <w:rFonts w:ascii="仿宋_GB2312" w:eastAsia="仿宋_GB2312"/>
          <w:color w:val="000000" w:themeColor="text1"/>
          <w:sz w:val="32"/>
          <w:szCs w:val="28"/>
        </w:rPr>
      </w:pPr>
      <w:r>
        <w:rPr>
          <w:rFonts w:hint="eastAsia" w:ascii="仿宋_GB2312" w:eastAsia="仿宋_GB2312"/>
          <w:color w:val="000000" w:themeColor="text1"/>
          <w:sz w:val="32"/>
          <w:szCs w:val="28"/>
        </w:rPr>
        <w:t>（五）勤奋学习，积极上进；</w:t>
      </w:r>
    </w:p>
    <w:p>
      <w:pPr>
        <w:adjustRightInd w:val="0"/>
        <w:spacing w:line="600" w:lineRule="exact"/>
        <w:ind w:firstLine="640"/>
        <w:rPr>
          <w:rFonts w:ascii="仿宋_GB2312" w:eastAsia="仿宋_GB2312"/>
          <w:color w:val="000000" w:themeColor="text1"/>
          <w:sz w:val="32"/>
          <w:szCs w:val="28"/>
        </w:rPr>
      </w:pPr>
      <w:r>
        <w:rPr>
          <w:rFonts w:hint="eastAsia" w:ascii="仿宋_GB2312" w:eastAsia="仿宋_GB2312"/>
          <w:color w:val="000000" w:themeColor="text1"/>
          <w:sz w:val="32"/>
          <w:szCs w:val="28"/>
        </w:rPr>
        <w:t>（六）家庭经济困难，生活俭朴。</w:t>
      </w:r>
    </w:p>
    <w:p>
      <w:pPr>
        <w:snapToGrid w:val="0"/>
        <w:spacing w:line="600" w:lineRule="exact"/>
        <w:ind w:firstLine="643" w:firstLineChars="200"/>
        <w:rPr>
          <w:rFonts w:ascii="仿宋_GB2312" w:eastAsia="仿宋_GB2312"/>
          <w:sz w:val="32"/>
          <w:szCs w:val="32"/>
        </w:rPr>
      </w:pPr>
      <w:r>
        <w:rPr>
          <w:rFonts w:hint="eastAsia" w:ascii="仿宋_GB2312" w:hAnsi="仿宋" w:eastAsia="仿宋_GB2312"/>
          <w:b/>
          <w:color w:val="000000" w:themeColor="text1"/>
          <w:kern w:val="0"/>
          <w:sz w:val="32"/>
          <w:szCs w:val="32"/>
        </w:rPr>
        <w:t xml:space="preserve">第八条 </w:t>
      </w:r>
      <w:r>
        <w:rPr>
          <w:rFonts w:hint="eastAsia" w:ascii="仿宋_GB2312" w:eastAsia="仿宋_GB2312"/>
          <w:color w:val="000000" w:themeColor="text1"/>
          <w:sz w:val="32"/>
          <w:szCs w:val="32"/>
        </w:rPr>
        <w:t>在确定家庭经济困难学生认定范围时，应适当</w:t>
      </w:r>
      <w:r>
        <w:rPr>
          <w:rFonts w:hint="eastAsia" w:ascii="仿宋_GB2312" w:eastAsia="仿宋_GB2312"/>
          <w:sz w:val="32"/>
          <w:szCs w:val="32"/>
        </w:rPr>
        <w:t>考虑向城乡低保家庭、农村地区、贫困地区和民族地区学生倾斜，学校在认定过程中重点参考以下因素：</w:t>
      </w:r>
    </w:p>
    <w:p>
      <w:pPr>
        <w:snapToGrid w:val="0"/>
        <w:spacing w:line="600" w:lineRule="exact"/>
        <w:ind w:firstLine="64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pacing w:val="-8"/>
          <w:sz w:val="32"/>
          <w:szCs w:val="32"/>
        </w:rPr>
        <w:t>家庭经济因素。主要包括家庭收入、财产、债务等情况。</w:t>
      </w:r>
    </w:p>
    <w:p>
      <w:pPr>
        <w:spacing w:line="600" w:lineRule="exact"/>
        <w:ind w:firstLine="640"/>
        <w:rPr>
          <w:rFonts w:ascii="仿宋_GB2312" w:eastAsia="仿宋_GB2312"/>
          <w:sz w:val="32"/>
          <w:szCs w:val="32"/>
        </w:rPr>
      </w:pPr>
      <w:r>
        <w:rPr>
          <w:rFonts w:hint="eastAsia" w:ascii="仿宋_GB2312" w:eastAsia="仿宋_GB2312"/>
          <w:sz w:val="32"/>
          <w:szCs w:val="32"/>
        </w:rPr>
        <w:t>（二）特殊群体因素。主要指是否属于建档立卡贫困家庭学生、最低生活保障家庭学生、特困救助供养学生、孤儿、烈士子女、家庭经济困难残疾学生及残疾人子女等情况。</w:t>
      </w:r>
    </w:p>
    <w:p>
      <w:pPr>
        <w:spacing w:line="60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（三）突发状况因素。主要指遭受重大自然灾害、重大突发意外事件等情况。</w:t>
      </w:r>
    </w:p>
    <w:p>
      <w:pPr>
        <w:spacing w:line="60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（四）学生消费因素。主要指学生消费的金额、结构等是否合理。</w:t>
      </w:r>
    </w:p>
    <w:p>
      <w:pPr>
        <w:spacing w:line="60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（五）其他影响家庭经济状况的有关因素。主要包括家庭负担、劳动力及职业状况等。</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第九条 </w:t>
      </w:r>
      <w:r>
        <w:rPr>
          <w:rFonts w:hint="eastAsia" w:ascii="仿宋_GB2312" w:hAnsi="仿宋" w:eastAsia="仿宋_GB2312"/>
          <w:color w:val="000000" w:themeColor="text1"/>
          <w:kern w:val="0"/>
          <w:sz w:val="32"/>
          <w:szCs w:val="32"/>
        </w:rPr>
        <w:t>申请认定的学生有下列行为之一者，学校应视情节不能或者慎重认定其受资助资格；已经通过认定的学生，应酌情取消其受助资格或降低其受助标准。</w:t>
      </w:r>
    </w:p>
    <w:p>
      <w:pPr>
        <w:spacing w:line="600" w:lineRule="exac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（一）生活奢侈浪费，购买与学习无关的高档电子产品、高档时装、高档化妆品或其他高档生活消费品者;</w:t>
      </w:r>
    </w:p>
    <w:p>
      <w:pPr>
        <w:spacing w:line="600" w:lineRule="exact"/>
        <w:ind w:firstLine="640" w:firstLineChars="200"/>
        <w:rPr>
          <w:rFonts w:ascii="仿宋_GB2312" w:hAnsi="仿宋" w:eastAsia="仿宋_GB2312"/>
          <w:color w:val="000000" w:themeColor="text1"/>
          <w:spacing w:val="-8"/>
          <w:kern w:val="0"/>
          <w:sz w:val="32"/>
          <w:szCs w:val="32"/>
        </w:rPr>
      </w:pPr>
      <w:r>
        <w:rPr>
          <w:rFonts w:hint="eastAsia" w:ascii="仿宋_GB2312" w:hAnsi="仿宋" w:eastAsia="仿宋_GB2312"/>
          <w:color w:val="000000" w:themeColor="text1"/>
          <w:kern w:val="0"/>
          <w:sz w:val="32"/>
          <w:szCs w:val="32"/>
        </w:rPr>
        <w:t>（二）</w:t>
      </w:r>
      <w:r>
        <w:rPr>
          <w:rFonts w:hint="eastAsia" w:ascii="仿宋_GB2312" w:hAnsi="仿宋" w:eastAsia="仿宋_GB2312"/>
          <w:color w:val="000000" w:themeColor="text1"/>
          <w:spacing w:val="-8"/>
          <w:kern w:val="0"/>
          <w:sz w:val="32"/>
          <w:szCs w:val="32"/>
        </w:rPr>
        <w:t>自费赴异地参观名胜古迹、在风景区旅游且消费较高者;</w:t>
      </w:r>
    </w:p>
    <w:p>
      <w:pPr>
        <w:spacing w:line="600" w:lineRule="exac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（三）有抽烟、饮酒等不良嗜好者;</w:t>
      </w:r>
    </w:p>
    <w:p>
      <w:pPr>
        <w:spacing w:line="600" w:lineRule="exac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（四）在外租住或出入营业性娱乐场所消费者;</w:t>
      </w:r>
    </w:p>
    <w:p>
      <w:pPr>
        <w:spacing w:line="600" w:lineRule="exac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（五）由于家庭建房、购房、购车、结婚等原因造成家庭经济暂时困难者;</w:t>
      </w:r>
    </w:p>
    <w:p>
      <w:pPr>
        <w:spacing w:line="600" w:lineRule="exact"/>
        <w:ind w:firstLine="643" w:firstLineChars="200"/>
        <w:rPr>
          <w:rFonts w:ascii="仿宋_GB2312" w:hAnsi="Times New Roman" w:eastAsia="仿宋_GB2312"/>
          <w:color w:val="0D0D0D"/>
          <w:sz w:val="32"/>
          <w:szCs w:val="32"/>
        </w:rPr>
      </w:pPr>
      <w:r>
        <w:rPr>
          <w:rFonts w:hint="eastAsia" w:ascii="仿宋_GB2312" w:hAnsi="仿宋" w:eastAsia="仿宋_GB2312"/>
          <w:b/>
          <w:color w:val="000000" w:themeColor="text1"/>
          <w:kern w:val="0"/>
          <w:sz w:val="32"/>
          <w:szCs w:val="32"/>
        </w:rPr>
        <w:t xml:space="preserve">第十条 </w:t>
      </w:r>
      <w:r>
        <w:rPr>
          <w:rFonts w:hint="eastAsia" w:ascii="仿宋_GB2312" w:hAnsi="Times New Roman" w:eastAsia="仿宋_GB2312"/>
          <w:color w:val="0D0D0D"/>
          <w:sz w:val="32"/>
          <w:szCs w:val="32"/>
        </w:rPr>
        <w:t>各学校在具体认定工作中，参照困难因素，根据实际困难程度，可分档认定，最多不能超过三档。</w:t>
      </w:r>
    </w:p>
    <w:p>
      <w:pPr>
        <w:spacing w:line="600" w:lineRule="exact"/>
        <w:ind w:firstLine="643" w:firstLineChars="200"/>
        <w:rPr>
          <w:rFonts w:ascii="仿宋_GB2312" w:hAnsi="Times New Roman" w:eastAsia="仿宋_GB2312"/>
          <w:color w:val="0D0D0D"/>
          <w:sz w:val="32"/>
          <w:szCs w:val="32"/>
        </w:rPr>
      </w:pPr>
      <w:r>
        <w:rPr>
          <w:rFonts w:hint="eastAsia" w:ascii="仿宋_GB2312" w:hAnsi="仿宋" w:eastAsia="仿宋_GB2312"/>
          <w:b/>
          <w:color w:val="000000" w:themeColor="text1"/>
          <w:kern w:val="0"/>
          <w:sz w:val="32"/>
          <w:szCs w:val="32"/>
        </w:rPr>
        <w:t xml:space="preserve">第十一条 </w:t>
      </w:r>
      <w:r>
        <w:rPr>
          <w:rFonts w:hint="eastAsia" w:ascii="仿宋_GB2312" w:hAnsi="Times New Roman" w:eastAsia="仿宋_GB2312"/>
          <w:color w:val="0D0D0D"/>
          <w:sz w:val="32"/>
          <w:szCs w:val="32"/>
        </w:rPr>
        <w:t>有下列情形之一的学生，不作家庭经济困难学生认定。</w:t>
      </w:r>
    </w:p>
    <w:p>
      <w:pPr>
        <w:spacing w:line="600" w:lineRule="exact"/>
        <w:ind w:firstLine="640" w:firstLineChars="200"/>
        <w:rPr>
          <w:rFonts w:ascii="仿宋_GB2312" w:hAnsi="Times New Roman" w:eastAsia="仿宋_GB2312"/>
          <w:color w:val="0D0D0D"/>
          <w:sz w:val="32"/>
          <w:szCs w:val="32"/>
        </w:rPr>
      </w:pPr>
      <w:r>
        <w:rPr>
          <w:rFonts w:hint="eastAsia" w:ascii="仿宋_GB2312" w:hAnsi="Times New Roman" w:eastAsia="仿宋_GB2312"/>
          <w:color w:val="0D0D0D"/>
          <w:sz w:val="32"/>
          <w:szCs w:val="32"/>
        </w:rPr>
        <w:t>（一）学生或监护人未提出或未按规定提出家庭经济困难学生认定申请的；</w:t>
      </w:r>
    </w:p>
    <w:p>
      <w:pPr>
        <w:spacing w:line="600" w:lineRule="exact"/>
        <w:ind w:firstLine="640" w:firstLineChars="200"/>
        <w:rPr>
          <w:rFonts w:ascii="仿宋_GB2312" w:hAnsi="Times New Roman" w:eastAsia="仿宋_GB2312"/>
          <w:color w:val="0D0D0D"/>
          <w:sz w:val="32"/>
          <w:szCs w:val="32"/>
        </w:rPr>
      </w:pPr>
      <w:r>
        <w:rPr>
          <w:rFonts w:hint="eastAsia" w:ascii="仿宋_GB2312" w:hAnsi="Times New Roman" w:eastAsia="仿宋_GB2312"/>
          <w:color w:val="0D0D0D"/>
          <w:sz w:val="32"/>
          <w:szCs w:val="32"/>
        </w:rPr>
        <w:t>（二）学生或监护人提供相关资料不真实的；</w:t>
      </w:r>
    </w:p>
    <w:p>
      <w:pPr>
        <w:spacing w:line="600" w:lineRule="exact"/>
        <w:ind w:firstLine="640" w:firstLineChars="200"/>
        <w:rPr>
          <w:rFonts w:ascii="仿宋_GB2312" w:hAnsi="Times New Roman" w:eastAsia="仿宋_GB2312"/>
          <w:color w:val="0D0D0D"/>
          <w:sz w:val="32"/>
          <w:szCs w:val="32"/>
        </w:rPr>
      </w:pPr>
      <w:r>
        <w:rPr>
          <w:rFonts w:hint="eastAsia" w:ascii="仿宋_GB2312" w:hAnsi="Times New Roman" w:eastAsia="仿宋_GB2312"/>
          <w:color w:val="0D0D0D"/>
          <w:sz w:val="32"/>
          <w:szCs w:val="32"/>
        </w:rPr>
        <w:t>（三）其他不符合家庭经济困难学生认定要求的情形。</w:t>
      </w:r>
    </w:p>
    <w:p>
      <w:pPr>
        <w:spacing w:beforeLines="50" w:afterLines="50" w:line="600" w:lineRule="exact"/>
        <w:jc w:val="center"/>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第四章 认定程序</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第十二条</w:t>
      </w:r>
      <w:r>
        <w:rPr>
          <w:rFonts w:hint="eastAsia" w:ascii="仿宋_GB2312" w:hAnsi="仿宋" w:eastAsia="仿宋_GB2312"/>
          <w:b/>
          <w:color w:val="FF0000"/>
          <w:kern w:val="0"/>
          <w:sz w:val="32"/>
          <w:szCs w:val="32"/>
        </w:rPr>
        <w:t xml:space="preserve"> </w:t>
      </w:r>
      <w:r>
        <w:rPr>
          <w:rFonts w:hint="eastAsia" w:ascii="仿宋_GB2312" w:hAnsi="仿宋" w:eastAsia="仿宋_GB2312"/>
          <w:color w:val="FF0000"/>
          <w:kern w:val="0"/>
          <w:sz w:val="32"/>
          <w:szCs w:val="32"/>
        </w:rPr>
        <w:t>家庭经济困难学生认定程序一般应包括宣传告知、个人申请、班级评议、学校认定、结果公示和建档备案等环节，各学校可根据实际情况制定具体的实施程序。</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bCs/>
          <w:color w:val="000000" w:themeColor="text1"/>
          <w:kern w:val="0"/>
          <w:sz w:val="32"/>
          <w:szCs w:val="32"/>
        </w:rPr>
        <w:t xml:space="preserve">第十三条 </w:t>
      </w:r>
      <w:r>
        <w:rPr>
          <w:rFonts w:hint="eastAsia" w:ascii="仿宋_GB2312" w:hAnsi="仿宋" w:eastAsia="仿宋_GB2312"/>
          <w:color w:val="000000" w:themeColor="text1"/>
          <w:kern w:val="0"/>
          <w:sz w:val="32"/>
          <w:szCs w:val="32"/>
        </w:rPr>
        <w:t>宣传告知。学校要通过多种途径和方式，提前向学生或监护人告知家庭经济困难学生认定工作事项，并做好资助政策宣传工作，公开认定程序和资助程序。</w:t>
      </w:r>
    </w:p>
    <w:p>
      <w:pPr>
        <w:spacing w:line="600" w:lineRule="exact"/>
        <w:ind w:firstLine="643" w:firstLineChars="200"/>
        <w:rPr>
          <w:rFonts w:ascii="仿宋_GB2312" w:hAnsi="仿宋" w:eastAsia="仿宋_GB2312"/>
          <w:color w:val="FF0000"/>
          <w:kern w:val="0"/>
          <w:sz w:val="32"/>
          <w:szCs w:val="32"/>
        </w:rPr>
      </w:pPr>
      <w:r>
        <w:rPr>
          <w:rFonts w:hint="eastAsia" w:ascii="仿宋_GB2312" w:hAnsi="仿宋" w:eastAsia="仿宋_GB2312"/>
          <w:b/>
          <w:color w:val="000000" w:themeColor="text1"/>
          <w:kern w:val="0"/>
          <w:sz w:val="32"/>
          <w:szCs w:val="32"/>
        </w:rPr>
        <w:t xml:space="preserve">第十四条 </w:t>
      </w:r>
      <w:r>
        <w:rPr>
          <w:rFonts w:hint="eastAsia" w:ascii="仿宋_GB2312" w:hAnsi="仿宋" w:eastAsia="仿宋_GB2312"/>
          <w:color w:val="000000" w:themeColor="text1"/>
          <w:kern w:val="0"/>
          <w:sz w:val="32"/>
          <w:szCs w:val="32"/>
        </w:rPr>
        <w:t>个人申请。学生本人或监护人自愿提出申请，如实填写《正宁县家庭经济困难学生认定申请表（样表）》，并于每年秋季学期报到注册后一周内交于班主任。</w:t>
      </w:r>
      <w:r>
        <w:rPr>
          <w:rFonts w:hint="eastAsia" w:ascii="仿宋_GB2312" w:hAnsi="仿宋" w:eastAsia="仿宋_GB2312"/>
          <w:color w:val="FF0000"/>
          <w:kern w:val="0"/>
          <w:sz w:val="32"/>
          <w:szCs w:val="32"/>
        </w:rPr>
        <w:t>各学校可结合实际，对认定申请表作出适当修改，但必须能综合反映学生家庭经济情况。</w:t>
      </w:r>
    </w:p>
    <w:p>
      <w:pPr>
        <w:spacing w:line="600" w:lineRule="exact"/>
        <w:ind w:firstLine="643" w:firstLineChars="200"/>
        <w:rPr>
          <w:rFonts w:ascii="仿宋_GB2312" w:hAnsi="仿宋" w:eastAsia="仿宋_GB2312"/>
          <w:b/>
          <w:color w:val="000000" w:themeColor="text1"/>
          <w:kern w:val="0"/>
          <w:sz w:val="32"/>
          <w:szCs w:val="32"/>
        </w:rPr>
      </w:pPr>
      <w:r>
        <w:rPr>
          <w:rFonts w:hint="eastAsia" w:ascii="仿宋_GB2312" w:hAnsi="仿宋" w:eastAsia="仿宋_GB2312"/>
          <w:b/>
          <w:color w:val="000000" w:themeColor="text1"/>
          <w:kern w:val="0"/>
          <w:sz w:val="32"/>
          <w:szCs w:val="32"/>
        </w:rPr>
        <w:t xml:space="preserve">第十五条 </w:t>
      </w:r>
      <w:r>
        <w:rPr>
          <w:rFonts w:hint="eastAsia" w:ascii="仿宋_GB2312" w:hAnsi="仿宋" w:eastAsia="仿宋_GB2312"/>
          <w:color w:val="000000" w:themeColor="text1"/>
          <w:kern w:val="0"/>
          <w:sz w:val="32"/>
          <w:szCs w:val="32"/>
        </w:rPr>
        <w:t>学校认定。班主任负责对申请资助的学生进行初步的审核，并及时向学校提供家庭经济困难学生名单，整理家庭经济困难学生个人材料；学校认定工作组根据班主任整理提交的申请材料，综合考虑学生日常消费情况以及影响家庭经济状况的有关因素，并与民政、扶贫、残联等部门联合开展认定工作（审核人员签字盖章），按规定对家庭经济困难学生划分资助档次。学校还可采取家访、个别访谈、大数据分析、量化评估等多种方式提高家庭经济困难学生认定精准度。</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第十六条 </w:t>
      </w:r>
      <w:r>
        <w:rPr>
          <w:rFonts w:hint="eastAsia" w:ascii="仿宋_GB2312" w:hAnsi="仿宋" w:eastAsia="仿宋_GB2312"/>
          <w:color w:val="000000" w:themeColor="text1"/>
          <w:kern w:val="0"/>
          <w:sz w:val="32"/>
          <w:szCs w:val="32"/>
        </w:rPr>
        <w:t>结果公示。学校将家庭经济困难学生认定的名单及档次，在适当范围内、以适当方式予以不少于5个工作日的公示。公示时严禁涉及学生个人敏感信息及隐私。学校应建立家庭经济困难学生认定结果复核和动态调整机制，及时回应有关认定结果的异议，并在3个工作日内予以答复或调整。</w:t>
      </w:r>
    </w:p>
    <w:p>
      <w:pPr>
        <w:spacing w:line="600" w:lineRule="exact"/>
        <w:ind w:firstLine="643" w:firstLineChars="200"/>
        <w:rPr>
          <w:rFonts w:ascii="仿宋_GB2312" w:hAnsi="仿宋" w:eastAsia="仿宋_GB2312"/>
          <w:color w:val="FF0000"/>
          <w:kern w:val="0"/>
          <w:sz w:val="32"/>
          <w:szCs w:val="32"/>
        </w:rPr>
      </w:pPr>
      <w:r>
        <w:rPr>
          <w:rFonts w:hint="eastAsia" w:ascii="仿宋_GB2312" w:hAnsi="仿宋" w:eastAsia="仿宋_GB2312"/>
          <w:b/>
          <w:color w:val="000000" w:themeColor="text1"/>
          <w:kern w:val="0"/>
          <w:sz w:val="32"/>
          <w:szCs w:val="32"/>
        </w:rPr>
        <w:t xml:space="preserve">第十七条 </w:t>
      </w:r>
      <w:r>
        <w:rPr>
          <w:rFonts w:hint="eastAsia" w:ascii="仿宋_GB2312" w:hAnsi="仿宋" w:eastAsia="仿宋_GB2312"/>
          <w:color w:val="000000" w:themeColor="text1"/>
          <w:kern w:val="0"/>
          <w:sz w:val="32"/>
          <w:szCs w:val="32"/>
        </w:rPr>
        <w:t>建档备案。</w:t>
      </w:r>
      <w:r>
        <w:rPr>
          <w:rFonts w:hint="eastAsia" w:ascii="仿宋_GB2312" w:hAnsi="仿宋" w:eastAsia="仿宋_GB2312"/>
          <w:color w:val="FF0000"/>
          <w:kern w:val="0"/>
          <w:sz w:val="32"/>
          <w:szCs w:val="32"/>
        </w:rPr>
        <w:t>经公示无异议后，学校汇总本校家庭经济困难学生认定名单，分类列出建档立卡等家庭经济困难学生台账，连同学生的申请材料统一建档，并按要求核对信息后录入全国学生资助管理信息系统。</w:t>
      </w:r>
    </w:p>
    <w:p>
      <w:pPr>
        <w:spacing w:beforeLines="50" w:afterLines="50" w:line="600" w:lineRule="exact"/>
        <w:jc w:val="center"/>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第五章 监督与管理</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第十八条 </w:t>
      </w:r>
      <w:r>
        <w:rPr>
          <w:rFonts w:hint="eastAsia" w:ascii="仿宋_GB2312" w:hAnsi="仿宋" w:eastAsia="仿宋_GB2312"/>
          <w:color w:val="000000" w:themeColor="text1"/>
          <w:kern w:val="0"/>
          <w:sz w:val="32"/>
          <w:szCs w:val="32"/>
        </w:rPr>
        <w:t>各学校要与财政、民政、扶贫、残联等部门加强基础信息互联互通，并根据工作职责加强对家庭经济困难学生认定工作的监督与指导，发现问题，及时纠正。</w:t>
      </w:r>
    </w:p>
    <w:p>
      <w:pPr>
        <w:spacing w:line="600" w:lineRule="exact"/>
        <w:ind w:firstLine="643" w:firstLineChars="200"/>
        <w:rPr>
          <w:rFonts w:ascii="仿宋_GB2312" w:eastAsia="仿宋_GB2312"/>
          <w:color w:val="000000" w:themeColor="text1"/>
          <w:sz w:val="32"/>
          <w:szCs w:val="32"/>
        </w:rPr>
      </w:pPr>
      <w:r>
        <w:rPr>
          <w:rFonts w:hint="eastAsia" w:ascii="仿宋_GB2312" w:hAnsi="仿宋" w:eastAsia="仿宋_GB2312"/>
          <w:b/>
          <w:color w:val="000000" w:themeColor="text1"/>
          <w:kern w:val="0"/>
          <w:sz w:val="32"/>
          <w:szCs w:val="32"/>
        </w:rPr>
        <w:t xml:space="preserve">第十九条 </w:t>
      </w:r>
      <w:r>
        <w:rPr>
          <w:rFonts w:hint="eastAsia" w:ascii="仿宋_GB2312" w:hAnsi="仿宋" w:eastAsia="仿宋_GB2312"/>
          <w:bCs/>
          <w:color w:val="000000" w:themeColor="text1"/>
          <w:kern w:val="0"/>
          <w:sz w:val="32"/>
          <w:szCs w:val="32"/>
        </w:rPr>
        <w:t>各级民政、扶贫、</w:t>
      </w:r>
      <w:r>
        <w:rPr>
          <w:rFonts w:hint="eastAsia" w:ascii="仿宋_GB2312" w:hAnsi="仿宋" w:eastAsia="仿宋_GB2312"/>
          <w:color w:val="000000" w:themeColor="text1"/>
          <w:kern w:val="0"/>
          <w:sz w:val="32"/>
          <w:szCs w:val="32"/>
        </w:rPr>
        <w:t>残联等部门要为学生家庭经济状况的核实认定提供必要依据和支持，确保</w:t>
      </w:r>
      <w:r>
        <w:rPr>
          <w:rFonts w:hint="eastAsia" w:ascii="仿宋_GB2312" w:eastAsia="仿宋_GB2312"/>
          <w:color w:val="000000" w:themeColor="text1"/>
          <w:sz w:val="32"/>
          <w:szCs w:val="32"/>
        </w:rPr>
        <w:t>建档立卡贫困家庭学生、最低生活保障家庭学生、特困供养学生、孤儿、烈士子女、家庭经济困难残疾学生及残疾人子女等信息真实有效。</w:t>
      </w:r>
    </w:p>
    <w:p>
      <w:pPr>
        <w:spacing w:line="600" w:lineRule="exact"/>
        <w:ind w:firstLine="643" w:firstLineChars="200"/>
        <w:rPr>
          <w:rFonts w:ascii="仿宋_GB2312" w:hAnsi="仿宋" w:eastAsia="仿宋_GB2312"/>
          <w:color w:val="FF0000"/>
          <w:kern w:val="0"/>
          <w:sz w:val="32"/>
          <w:szCs w:val="32"/>
        </w:rPr>
      </w:pPr>
      <w:r>
        <w:rPr>
          <w:rFonts w:hint="eastAsia" w:ascii="仿宋_GB2312" w:hAnsi="仿宋" w:eastAsia="仿宋_GB2312"/>
          <w:b/>
          <w:bCs/>
          <w:color w:val="000000" w:themeColor="text1"/>
          <w:kern w:val="0"/>
          <w:sz w:val="32"/>
          <w:szCs w:val="32"/>
        </w:rPr>
        <w:t xml:space="preserve">第二十条 </w:t>
      </w:r>
      <w:bookmarkStart w:id="0" w:name="_GoBack"/>
      <w:r>
        <w:rPr>
          <w:rFonts w:hint="eastAsia" w:ascii="仿宋_GB2312" w:hAnsi="仿宋" w:eastAsia="仿宋_GB2312"/>
          <w:color w:val="FF0000"/>
          <w:kern w:val="0"/>
          <w:sz w:val="32"/>
          <w:szCs w:val="32"/>
        </w:rPr>
        <w:t>各学校要加强学生资助信息安全管理，</w:t>
      </w:r>
      <w:r>
        <w:rPr>
          <w:rFonts w:hint="eastAsia" w:ascii="仿宋_GB2312" w:hAnsi="Times New Roman" w:eastAsia="仿宋_GB2312"/>
          <w:color w:val="FF0000"/>
          <w:sz w:val="32"/>
          <w:szCs w:val="32"/>
        </w:rPr>
        <w:t>制定相关的管理制度，落实资助信息安全责任，参与评定的工作人员要签订学生信息安全保密承诺书，严格管理学生资助信息的查阅、复印、流转、公示、存档等操作，严格规定学生资助信息的使用权限范围，</w:t>
      </w:r>
      <w:r>
        <w:rPr>
          <w:rFonts w:hint="eastAsia" w:ascii="仿宋_GB2312" w:hAnsi="仿宋" w:eastAsia="仿宋_GB2312"/>
          <w:color w:val="FF0000"/>
          <w:kern w:val="0"/>
          <w:sz w:val="32"/>
          <w:szCs w:val="32"/>
        </w:rPr>
        <w:t>不得泄露学生资助信息。</w:t>
      </w:r>
    </w:p>
    <w:bookmarkEnd w:id="0"/>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bCs/>
          <w:color w:val="000000" w:themeColor="text1"/>
          <w:kern w:val="0"/>
          <w:sz w:val="32"/>
          <w:szCs w:val="32"/>
        </w:rPr>
        <w:t xml:space="preserve">第二十一条 </w:t>
      </w:r>
      <w:r>
        <w:rPr>
          <w:rFonts w:hint="eastAsia" w:ascii="仿宋_GB2312" w:hAnsi="仿宋" w:eastAsia="仿宋_GB2312"/>
          <w:color w:val="000000" w:themeColor="text1"/>
          <w:kern w:val="0"/>
          <w:sz w:val="32"/>
          <w:szCs w:val="32"/>
        </w:rPr>
        <w:t>认定家庭经济困难学生是实现精准资助的前提，是做好学生资助工作的基础。各学校认定工作机构要从客观实际出发，以学生家庭经济状况为主要认定依据，认定标准和尺度要统一，确保公平、公正。</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第二十二条 </w:t>
      </w:r>
      <w:r>
        <w:rPr>
          <w:rFonts w:hint="eastAsia" w:ascii="仿宋_GB2312" w:hAnsi="仿宋" w:eastAsia="仿宋_GB2312"/>
          <w:color w:val="000000" w:themeColor="text1"/>
          <w:kern w:val="0"/>
          <w:sz w:val="32"/>
          <w:szCs w:val="32"/>
        </w:rPr>
        <w:t>各学校要加强学生的诚信教育，要求学生或监护人如实提供家庭经济状况，并及时告知家庭经济变化情况。如发现有恶意提供虚假信息的情形，一经核实，学校要及时取消学生的认定资格和已获得的相关资助，并追回资助资金。</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第二十三条 </w:t>
      </w:r>
      <w:r>
        <w:rPr>
          <w:rFonts w:hint="eastAsia" w:ascii="仿宋_GB2312" w:hAnsi="仿宋" w:eastAsia="仿宋_GB2312"/>
          <w:color w:val="000000" w:themeColor="text1"/>
          <w:spacing w:val="-14"/>
          <w:kern w:val="0"/>
          <w:sz w:val="32"/>
          <w:szCs w:val="32"/>
        </w:rPr>
        <w:t>学校既要做到认定内容、程序、方法透明，确保认定公正，也要尊重和保护学生隐私，严禁让学生当众诉苦、互相比困。</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 xml:space="preserve">第二十四条 </w:t>
      </w:r>
      <w:r>
        <w:rPr>
          <w:rFonts w:hint="eastAsia" w:ascii="仿宋_GB2312" w:hAnsi="仿宋" w:eastAsia="仿宋_GB2312"/>
          <w:color w:val="000000" w:themeColor="text1"/>
          <w:kern w:val="0"/>
          <w:sz w:val="32"/>
          <w:szCs w:val="32"/>
        </w:rPr>
        <w:t>家庭经济困难学生认定工作实行学校法定代表人负责制，校长是家庭经济困难学生认定工作的第一责任人。</w:t>
      </w:r>
    </w:p>
    <w:p>
      <w:pPr>
        <w:spacing w:beforeLines="50" w:afterLines="50" w:line="600" w:lineRule="exact"/>
        <w:jc w:val="center"/>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第六章 附则</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color w:val="000000" w:themeColor="text1"/>
          <w:kern w:val="0"/>
          <w:sz w:val="32"/>
          <w:szCs w:val="32"/>
        </w:rPr>
        <w:t>第二十五条</w:t>
      </w:r>
      <w:r>
        <w:rPr>
          <w:rFonts w:hint="eastAsia" w:ascii="仿宋_GB2312" w:hAnsi="仿宋" w:eastAsia="仿宋_GB2312"/>
          <w:color w:val="000000" w:themeColor="text1"/>
          <w:kern w:val="0"/>
          <w:sz w:val="32"/>
          <w:szCs w:val="32"/>
        </w:rPr>
        <w:t xml:space="preserve"> 各学校要根据本办法，结合实际制（修）定具体的认定办法，并报县教育局学生资助管理中心备案。</w:t>
      </w:r>
    </w:p>
    <w:p>
      <w:pPr>
        <w:widowControl/>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bCs/>
          <w:color w:val="000000" w:themeColor="text1"/>
          <w:kern w:val="0"/>
          <w:sz w:val="32"/>
          <w:szCs w:val="32"/>
        </w:rPr>
        <w:t xml:space="preserve">第二十六条 </w:t>
      </w:r>
      <w:r>
        <w:rPr>
          <w:rFonts w:hint="eastAsia" w:ascii="仿宋_GB2312" w:hAnsi="仿宋" w:eastAsia="仿宋_GB2312"/>
          <w:color w:val="000000" w:themeColor="text1"/>
          <w:kern w:val="0"/>
          <w:sz w:val="32"/>
          <w:szCs w:val="32"/>
        </w:rPr>
        <w:t>本办法自发布之日起施行。</w:t>
      </w:r>
    </w:p>
    <w:p>
      <w:pPr>
        <w:spacing w:line="600" w:lineRule="exact"/>
        <w:ind w:firstLine="643" w:firstLineChars="200"/>
        <w:rPr>
          <w:rFonts w:ascii="仿宋_GB2312" w:hAnsi="仿宋" w:eastAsia="仿宋_GB2312"/>
          <w:color w:val="000000" w:themeColor="text1"/>
          <w:kern w:val="0"/>
          <w:sz w:val="32"/>
          <w:szCs w:val="32"/>
        </w:rPr>
      </w:pPr>
      <w:r>
        <w:rPr>
          <w:rFonts w:hint="eastAsia" w:ascii="仿宋_GB2312" w:hAnsi="仿宋" w:eastAsia="仿宋_GB2312"/>
          <w:b/>
          <w:bCs/>
          <w:color w:val="000000" w:themeColor="text1"/>
          <w:kern w:val="0"/>
          <w:sz w:val="32"/>
          <w:szCs w:val="32"/>
        </w:rPr>
        <w:t xml:space="preserve">第二十七条 </w:t>
      </w:r>
      <w:r>
        <w:rPr>
          <w:rFonts w:hint="eastAsia" w:ascii="仿宋_GB2312" w:hAnsi="仿宋" w:eastAsia="仿宋_GB2312"/>
          <w:color w:val="000000" w:themeColor="text1"/>
          <w:kern w:val="0"/>
          <w:sz w:val="32"/>
          <w:szCs w:val="32"/>
        </w:rPr>
        <w:t>本办法由</w:t>
      </w:r>
      <w:r>
        <w:rPr>
          <w:rFonts w:hint="eastAsia" w:ascii="仿宋_GB2312" w:hAnsi="宋体" w:eastAsia="仿宋_GB2312" w:cs="宋体"/>
          <w:bCs/>
          <w:color w:val="000000" w:themeColor="text1"/>
          <w:kern w:val="0"/>
          <w:sz w:val="32"/>
          <w:szCs w:val="32"/>
        </w:rPr>
        <w:t>县教育局、县财政局、县民政局、县扶贫办、县残联</w:t>
      </w:r>
      <w:r>
        <w:rPr>
          <w:rFonts w:hint="eastAsia" w:ascii="仿宋_GB2312" w:hAnsi="仿宋" w:eastAsia="仿宋_GB2312"/>
          <w:color w:val="000000" w:themeColor="text1"/>
          <w:kern w:val="0"/>
          <w:sz w:val="32"/>
          <w:szCs w:val="32"/>
        </w:rPr>
        <w:t>负责解释。</w:t>
      </w:r>
    </w:p>
    <w:p>
      <w:pPr>
        <w:pStyle w:val="12"/>
        <w:spacing w:line="560" w:lineRule="exact"/>
        <w:ind w:firstLine="640" w:firstLineChars="200"/>
        <w:rPr>
          <w:rFonts w:ascii="仿宋_GB2312" w:hAnsi="仿宋" w:eastAsia="仿宋_GB2312"/>
          <w:color w:val="000000" w:themeColor="text1"/>
          <w:kern w:val="0"/>
          <w:sz w:val="32"/>
          <w:szCs w:val="32"/>
        </w:rPr>
      </w:pPr>
    </w:p>
    <w:p>
      <w:pPr>
        <w:pStyle w:val="12"/>
        <w:spacing w:line="560" w:lineRule="exac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附件1：正宁县家庭经济困难学生认定申请表（样表）</w:t>
      </w:r>
    </w:p>
    <w:p>
      <w:pPr>
        <w:pStyle w:val="12"/>
        <w:spacing w:line="560" w:lineRule="exac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附件2：正宁县家庭经济困难学生统计表</w:t>
      </w:r>
    </w:p>
    <w:p>
      <w:pPr>
        <w:tabs>
          <w:tab w:val="left" w:pos="2340"/>
        </w:tabs>
        <w:ind w:left="178" w:leftChars="85" w:firstLine="680" w:firstLineChars="243"/>
        <w:rPr>
          <w:rFonts w:eastAsia="仿宋_GB2312"/>
          <w:color w:val="000000"/>
          <w:sz w:val="28"/>
          <w:szCs w:val="28"/>
        </w:rPr>
      </w:pPr>
    </w:p>
    <w:p>
      <w:pPr>
        <w:tabs>
          <w:tab w:val="left" w:pos="2340"/>
        </w:tabs>
        <w:ind w:left="178" w:leftChars="85" w:firstLine="680" w:firstLineChars="243"/>
        <w:rPr>
          <w:rFonts w:eastAsia="仿宋_GB2312"/>
          <w:color w:val="000000"/>
          <w:sz w:val="28"/>
          <w:szCs w:val="28"/>
        </w:rPr>
      </w:pPr>
    </w:p>
    <w:p>
      <w:pPr>
        <w:tabs>
          <w:tab w:val="left" w:pos="2340"/>
        </w:tabs>
        <w:ind w:left="178" w:leftChars="85" w:firstLine="680" w:firstLineChars="243"/>
        <w:rPr>
          <w:rFonts w:eastAsia="仿宋_GB2312"/>
          <w:color w:val="000000"/>
          <w:sz w:val="28"/>
          <w:szCs w:val="28"/>
        </w:rPr>
      </w:pPr>
    </w:p>
    <w:p>
      <w:pPr>
        <w:tabs>
          <w:tab w:val="left" w:pos="2340"/>
        </w:tabs>
        <w:ind w:left="178" w:leftChars="85" w:firstLine="680" w:firstLineChars="243"/>
        <w:rPr>
          <w:rFonts w:eastAsia="仿宋_GB2312"/>
          <w:color w:val="000000"/>
          <w:sz w:val="28"/>
          <w:szCs w:val="28"/>
        </w:rPr>
      </w:pPr>
    </w:p>
    <w:p>
      <w:pPr>
        <w:tabs>
          <w:tab w:val="left" w:pos="2340"/>
        </w:tabs>
        <w:ind w:left="178" w:leftChars="85" w:firstLine="680" w:firstLineChars="243"/>
        <w:rPr>
          <w:rFonts w:eastAsia="仿宋_GB2312"/>
          <w:color w:val="000000"/>
          <w:sz w:val="28"/>
          <w:szCs w:val="28"/>
        </w:rPr>
      </w:pPr>
    </w:p>
    <w:p>
      <w:pPr>
        <w:tabs>
          <w:tab w:val="left" w:pos="2340"/>
        </w:tabs>
        <w:ind w:left="178" w:leftChars="85" w:firstLine="680" w:firstLineChars="243"/>
        <w:rPr>
          <w:rFonts w:eastAsia="仿宋_GB2312"/>
          <w:color w:val="000000"/>
          <w:sz w:val="28"/>
          <w:szCs w:val="28"/>
        </w:rPr>
      </w:pPr>
    </w:p>
    <w:p>
      <w:pPr>
        <w:tabs>
          <w:tab w:val="left" w:pos="2340"/>
        </w:tabs>
        <w:ind w:left="178" w:leftChars="85" w:firstLine="680" w:firstLineChars="243"/>
        <w:rPr>
          <w:rFonts w:eastAsia="仿宋_GB2312"/>
          <w:color w:val="000000"/>
          <w:sz w:val="28"/>
          <w:szCs w:val="28"/>
        </w:rPr>
      </w:pPr>
    </w:p>
    <w:p>
      <w:pPr>
        <w:spacing w:line="600" w:lineRule="exact"/>
        <w:ind w:firstLine="140" w:firstLineChars="50"/>
        <w:rPr>
          <w:rFonts w:eastAsia="仿宋_GB2312"/>
          <w:b/>
          <w:color w:val="000000"/>
          <w:sz w:val="28"/>
          <w:szCs w:val="28"/>
        </w:rPr>
      </w:pPr>
      <w:r>
        <w:rPr>
          <w:rFonts w:eastAsia="仿宋_GB2312"/>
          <w:color w:val="000000"/>
          <w:sz w:val="28"/>
          <w:szCs w:val="28"/>
        </w:rPr>
        <w:pict>
          <v:line id="直线 2" o:spid="_x0000_s1029" o:spt="20" style="position:absolute;left:0pt;margin-left:0pt;margin-top:3pt;height:0pt;width:436.55pt;z-index:251661312;mso-width-relative:page;mso-height-relative:page;" coordsize="21600,21600">
            <v:path arrowok="t"/>
            <v:fill focussize="0,0"/>
            <v:stroke weight="1pt"/>
            <v:imagedata o:title=""/>
            <o:lock v:ext="edit"/>
          </v:line>
        </w:pict>
      </w:r>
      <w:r>
        <w:rPr>
          <w:rFonts w:hint="eastAsia" w:eastAsia="仿宋_GB2312"/>
          <w:color w:val="000000"/>
          <w:sz w:val="28"/>
          <w:szCs w:val="28"/>
        </w:rPr>
        <w:t>正宁</w:t>
      </w:r>
      <w:r>
        <w:rPr>
          <w:rFonts w:eastAsia="仿宋_GB2312"/>
          <w:color w:val="000000"/>
          <w:sz w:val="28"/>
          <w:szCs w:val="28"/>
        </w:rPr>
        <w:t xml:space="preserve">县教育局      </w:t>
      </w:r>
      <w:r>
        <w:rPr>
          <w:rFonts w:hint="eastAsia" w:eastAsia="仿宋_GB2312"/>
          <w:color w:val="000000"/>
          <w:sz w:val="28"/>
          <w:szCs w:val="28"/>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eastAsia="仿宋_GB2312"/>
          <w:color w:val="000000"/>
          <w:sz w:val="28"/>
          <w:szCs w:val="28"/>
        </w:rPr>
        <w:t xml:space="preserve"> 2019年</w:t>
      </w:r>
      <w:r>
        <w:rPr>
          <w:rFonts w:hint="eastAsia" w:eastAsia="仿宋_GB2312"/>
          <w:color w:val="000000"/>
          <w:sz w:val="28"/>
          <w:szCs w:val="28"/>
        </w:rPr>
        <w:t>8</w:t>
      </w:r>
      <w:r>
        <w:rPr>
          <w:rFonts w:eastAsia="仿宋_GB2312"/>
          <w:color w:val="000000"/>
          <w:sz w:val="28"/>
          <w:szCs w:val="28"/>
        </w:rPr>
        <w:t>月</w:t>
      </w:r>
      <w:r>
        <w:rPr>
          <w:rFonts w:hint="eastAsia" w:eastAsia="仿宋_GB2312"/>
          <w:color w:val="000000"/>
          <w:sz w:val="28"/>
          <w:szCs w:val="28"/>
        </w:rPr>
        <w:t>19</w:t>
      </w:r>
      <w:r>
        <w:rPr>
          <w:rFonts w:eastAsia="仿宋_GB2312"/>
          <w:color w:val="000000"/>
          <w:sz w:val="28"/>
          <w:szCs w:val="28"/>
        </w:rPr>
        <w:t>日</w:t>
      </w:r>
    </w:p>
    <w:p>
      <w:pPr>
        <w:tabs>
          <w:tab w:val="left" w:pos="2340"/>
        </w:tabs>
        <w:ind w:left="9223" w:leftChars="325" w:hanging="8540" w:hangingChars="3050"/>
        <w:rPr>
          <w:rFonts w:eastAsia="仿宋_GB2312"/>
          <w:color w:val="000000"/>
          <w:sz w:val="28"/>
          <w:szCs w:val="28"/>
        </w:rPr>
      </w:pPr>
      <w:r>
        <w:rPr>
          <w:rFonts w:eastAsia="仿宋_GB2312"/>
          <w:color w:val="000000"/>
          <w:sz w:val="28"/>
          <w:szCs w:val="28"/>
        </w:rPr>
        <w:pict>
          <v:line id="_x0000_s1028" o:spid="_x0000_s1028" o:spt="20" style="position:absolute;left:0pt;margin-left:0pt;margin-top:2.55pt;height:0pt;width:436.55pt;z-index:251660288;mso-width-relative:page;mso-height-relative:page;" coordsize="21600,21600">
            <v:path arrowok="t"/>
            <v:fill focussize="0,0"/>
            <v:stroke/>
            <v:imagedata o:title=""/>
            <o:lock v:ext="edit"/>
          </v:line>
        </w:pict>
      </w:r>
      <w:r>
        <w:rPr>
          <w:rFonts w:eastAsia="仿宋_GB2312"/>
          <w:color w:val="000000"/>
          <w:sz w:val="28"/>
          <w:szCs w:val="28"/>
        </w:rPr>
        <w:t xml:space="preserve">                                   </w:t>
      </w:r>
      <w:r>
        <w:rPr>
          <w:rFonts w:hint="eastAsia" w:eastAsia="仿宋_GB2312"/>
          <w:color w:val="000000"/>
          <w:sz w:val="28"/>
          <w:szCs w:val="28"/>
        </w:rPr>
        <w:t xml:space="preserve">       </w:t>
      </w:r>
      <w:r>
        <w:rPr>
          <w:rFonts w:eastAsia="仿宋_GB2312"/>
          <w:color w:val="000000"/>
          <w:sz w:val="28"/>
          <w:szCs w:val="28"/>
        </w:rPr>
        <w:t xml:space="preserve">    共印</w:t>
      </w:r>
      <w:r>
        <w:rPr>
          <w:rFonts w:hint="eastAsia" w:eastAsia="仿宋_GB2312"/>
          <w:color w:val="000000"/>
          <w:sz w:val="28"/>
          <w:szCs w:val="28"/>
        </w:rPr>
        <w:t>40</w:t>
      </w:r>
      <w:r>
        <w:rPr>
          <w:rFonts w:eastAsia="仿宋_GB2312"/>
          <w:color w:val="000000"/>
          <w:sz w:val="28"/>
          <w:szCs w:val="28"/>
        </w:rPr>
        <w:t>份</w:t>
      </w:r>
    </w:p>
    <w:p>
      <w:pPr>
        <w:spacing w:line="20" w:lineRule="exact"/>
        <w:ind w:firstLine="420" w:firstLineChars="200"/>
        <w:rPr>
          <w:rFonts w:ascii="仿宋_GB2312" w:eastAsia="仿宋_GB2312"/>
        </w:rPr>
      </w:pPr>
    </w:p>
    <w:sectPr>
      <w:footerReference r:id="rId3" w:type="default"/>
      <w:footerReference r:id="rId4" w:type="even"/>
      <w:pgSz w:w="11906" w:h="16838"/>
      <w:pgMar w:top="1701" w:right="1474" w:bottom="1418"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40628"/>
      <w:docPartObj>
        <w:docPartGallery w:val="AutoText"/>
      </w:docPartObj>
    </w:sdtPr>
    <w:sdtEndPr>
      <w:rPr>
        <w:rFonts w:hint="eastAsia" w:ascii="方正仿宋简体" w:eastAsia="方正仿宋简体"/>
        <w:sz w:val="28"/>
        <w:szCs w:val="28"/>
      </w:rPr>
    </w:sdtEndPr>
    <w:sdtContent>
      <w:p>
        <w:pPr>
          <w:pStyle w:val="4"/>
          <w:jc w:val="right"/>
          <w:rPr>
            <w:rFonts w:ascii="方正仿宋简体" w:eastAsia="方正仿宋简体"/>
            <w:sz w:val="28"/>
            <w:szCs w:val="28"/>
          </w:rPr>
        </w:pP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w:t>
        </w:r>
        <w:r>
          <w:rPr>
            <w:rFonts w:ascii="方正仿宋简体" w:eastAsia="方正仿宋简体"/>
            <w:sz w:val="28"/>
            <w:szCs w:val="28"/>
          </w:rPr>
          <w:t xml:space="preserve"> 5 -</w:t>
        </w:r>
        <w:r>
          <w:rPr>
            <w:rFonts w:hint="eastAsia" w:ascii="方正仿宋简体" w:eastAsia="方正仿宋简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40632"/>
      <w:docPartObj>
        <w:docPartGallery w:val="AutoText"/>
      </w:docPartObj>
    </w:sdtPr>
    <w:sdtEndPr>
      <w:rPr>
        <w:rFonts w:hint="eastAsia" w:ascii="方正仿宋简体" w:eastAsia="方正仿宋简体"/>
        <w:sz w:val="28"/>
        <w:szCs w:val="28"/>
      </w:rPr>
    </w:sdtEndPr>
    <w:sdtContent>
      <w:p>
        <w:pPr>
          <w:pStyle w:val="4"/>
          <w:rPr>
            <w:rFonts w:ascii="方正仿宋简体" w:eastAsia="方正仿宋简体"/>
            <w:sz w:val="28"/>
            <w:szCs w:val="28"/>
          </w:rPr>
        </w:pP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w:t>
        </w:r>
        <w:r>
          <w:rPr>
            <w:rFonts w:ascii="方正仿宋简体" w:eastAsia="方正仿宋简体"/>
            <w:sz w:val="28"/>
            <w:szCs w:val="28"/>
          </w:rPr>
          <w:t xml:space="preserve"> 6 -</w:t>
        </w:r>
        <w:r>
          <w:rPr>
            <w:rFonts w:hint="eastAsia" w:ascii="方正仿宋简体" w:eastAsia="方正仿宋简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mNjYyNjE5ODkwNDY1MGVhNDFlZjFkYWEyY2NhNDkifQ=="/>
  </w:docVars>
  <w:rsids>
    <w:rsidRoot w:val="00095FD6"/>
    <w:rsid w:val="000043BB"/>
    <w:rsid w:val="000357A0"/>
    <w:rsid w:val="00095FD6"/>
    <w:rsid w:val="000B3B48"/>
    <w:rsid w:val="000C36F2"/>
    <w:rsid w:val="000D7DDC"/>
    <w:rsid w:val="00102C66"/>
    <w:rsid w:val="0011047E"/>
    <w:rsid w:val="00124E94"/>
    <w:rsid w:val="001838DA"/>
    <w:rsid w:val="001A7E08"/>
    <w:rsid w:val="001D3C7F"/>
    <w:rsid w:val="0020170F"/>
    <w:rsid w:val="00227202"/>
    <w:rsid w:val="002742E6"/>
    <w:rsid w:val="00287569"/>
    <w:rsid w:val="003439BD"/>
    <w:rsid w:val="003A7901"/>
    <w:rsid w:val="003E776B"/>
    <w:rsid w:val="00410879"/>
    <w:rsid w:val="004535B4"/>
    <w:rsid w:val="00457EEA"/>
    <w:rsid w:val="004814CC"/>
    <w:rsid w:val="004922AE"/>
    <w:rsid w:val="004D62E2"/>
    <w:rsid w:val="0053031F"/>
    <w:rsid w:val="00552CE3"/>
    <w:rsid w:val="0056041B"/>
    <w:rsid w:val="00560A0E"/>
    <w:rsid w:val="00560C7A"/>
    <w:rsid w:val="00583D2D"/>
    <w:rsid w:val="005908E5"/>
    <w:rsid w:val="005A0EE3"/>
    <w:rsid w:val="005B4CDD"/>
    <w:rsid w:val="005C25E1"/>
    <w:rsid w:val="005C3576"/>
    <w:rsid w:val="0061420C"/>
    <w:rsid w:val="006611B7"/>
    <w:rsid w:val="00662D87"/>
    <w:rsid w:val="00670882"/>
    <w:rsid w:val="00681283"/>
    <w:rsid w:val="006C7257"/>
    <w:rsid w:val="006D38DD"/>
    <w:rsid w:val="006F1118"/>
    <w:rsid w:val="007A43BB"/>
    <w:rsid w:val="00800C2D"/>
    <w:rsid w:val="00807859"/>
    <w:rsid w:val="0082284E"/>
    <w:rsid w:val="00825685"/>
    <w:rsid w:val="00827AF0"/>
    <w:rsid w:val="00830A2B"/>
    <w:rsid w:val="00836B9B"/>
    <w:rsid w:val="008575BE"/>
    <w:rsid w:val="0086218F"/>
    <w:rsid w:val="00887EBB"/>
    <w:rsid w:val="008A387E"/>
    <w:rsid w:val="008A3FCE"/>
    <w:rsid w:val="008A6BBC"/>
    <w:rsid w:val="008B14FA"/>
    <w:rsid w:val="008F37B0"/>
    <w:rsid w:val="00921481"/>
    <w:rsid w:val="009405A7"/>
    <w:rsid w:val="009756E6"/>
    <w:rsid w:val="009A6B9A"/>
    <w:rsid w:val="009D6603"/>
    <w:rsid w:val="00A02835"/>
    <w:rsid w:val="00A06BBF"/>
    <w:rsid w:val="00A06F2B"/>
    <w:rsid w:val="00A07EDA"/>
    <w:rsid w:val="00A3534A"/>
    <w:rsid w:val="00A769A7"/>
    <w:rsid w:val="00A8230E"/>
    <w:rsid w:val="00A845DA"/>
    <w:rsid w:val="00A8604A"/>
    <w:rsid w:val="00AD25C2"/>
    <w:rsid w:val="00AE0774"/>
    <w:rsid w:val="00AE3A0E"/>
    <w:rsid w:val="00B0462F"/>
    <w:rsid w:val="00B5532D"/>
    <w:rsid w:val="00B845A0"/>
    <w:rsid w:val="00B910B8"/>
    <w:rsid w:val="00BC415A"/>
    <w:rsid w:val="00BC6D1C"/>
    <w:rsid w:val="00BC77B9"/>
    <w:rsid w:val="00C31746"/>
    <w:rsid w:val="00C371FD"/>
    <w:rsid w:val="00C37439"/>
    <w:rsid w:val="00C45E78"/>
    <w:rsid w:val="00C772A2"/>
    <w:rsid w:val="00C779A3"/>
    <w:rsid w:val="00CA045A"/>
    <w:rsid w:val="00CA7EAE"/>
    <w:rsid w:val="00CB0D17"/>
    <w:rsid w:val="00CB79D0"/>
    <w:rsid w:val="00D159DE"/>
    <w:rsid w:val="00D16CE8"/>
    <w:rsid w:val="00D559FA"/>
    <w:rsid w:val="00D95A18"/>
    <w:rsid w:val="00DC674A"/>
    <w:rsid w:val="00E00FA8"/>
    <w:rsid w:val="00E27426"/>
    <w:rsid w:val="00E52A5B"/>
    <w:rsid w:val="00E56F10"/>
    <w:rsid w:val="00E63088"/>
    <w:rsid w:val="00E72526"/>
    <w:rsid w:val="00E80277"/>
    <w:rsid w:val="00E815FD"/>
    <w:rsid w:val="00E94F02"/>
    <w:rsid w:val="00EA709F"/>
    <w:rsid w:val="00EA74B5"/>
    <w:rsid w:val="00EC1530"/>
    <w:rsid w:val="00EC1B93"/>
    <w:rsid w:val="00EF37B6"/>
    <w:rsid w:val="00F07133"/>
    <w:rsid w:val="00F41242"/>
    <w:rsid w:val="00F44907"/>
    <w:rsid w:val="00F831D8"/>
    <w:rsid w:val="00F867AA"/>
    <w:rsid w:val="00F87279"/>
    <w:rsid w:val="00FB364B"/>
    <w:rsid w:val="00FB5208"/>
    <w:rsid w:val="00FE06A2"/>
    <w:rsid w:val="00FF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Microsoft JhengHei" w:hAnsi="Microsoft JhengHei" w:eastAsia="Microsoft JhengHei" w:cs="Microsoft JhengHei"/>
      <w:b/>
      <w:bCs/>
      <w:kern w:val="0"/>
      <w:sz w:val="18"/>
      <w:szCs w:val="18"/>
      <w:lang w:val="zh-CN" w:bidi="zh-CN"/>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正文文本 Char"/>
    <w:basedOn w:val="7"/>
    <w:link w:val="2"/>
    <w:qFormat/>
    <w:uiPriority w:val="1"/>
    <w:rPr>
      <w:rFonts w:ascii="Microsoft JhengHei" w:hAnsi="Microsoft JhengHei" w:eastAsia="Microsoft JhengHei" w:cs="Microsoft JhengHei"/>
      <w:b/>
      <w:bCs/>
      <w:kern w:val="0"/>
      <w:sz w:val="18"/>
      <w:szCs w:val="18"/>
      <w:lang w:val="zh-CN" w:bidi="zh-CN"/>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Table Paragraph"/>
    <w:basedOn w:val="1"/>
    <w:qFormat/>
    <w:uiPriority w:val="1"/>
    <w:pPr>
      <w:autoSpaceDE w:val="0"/>
      <w:autoSpaceDN w:val="0"/>
      <w:jc w:val="left"/>
    </w:pPr>
    <w:rPr>
      <w:rFonts w:ascii="宋体" w:hAnsi="宋体" w:eastAsia="宋体" w:cs="宋体"/>
      <w:kern w:val="0"/>
      <w:sz w:val="22"/>
      <w:lang w:val="zh-CN" w:bidi="zh-CN"/>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94C0E-8483-4DC9-8756-31D6D5BC78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3473</Words>
  <Characters>3493</Characters>
  <Lines>27</Lines>
  <Paragraphs>7</Paragraphs>
  <TotalTime>222</TotalTime>
  <ScaleCrop>false</ScaleCrop>
  <LinksUpToDate>false</LinksUpToDate>
  <CharactersWithSpaces>3781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2019-08-19T07:52:00Z</dcterms:created>
  <dc:creator>admin</dc:creator>
  <cp:lastModifiedBy>子峪先生</cp:lastModifiedBy>
  <cp:lastPrinted>2019-08-20T07:42:00Z</cp:lastPrinted>
  <dcterms:modified xsi:type="dcterms:W3CDTF">2023-03-01T03:24:03Z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612BC7B370424A9DAC8C458C17C82AC5</vt:lpwstr>
  </property>
</Properties>
</file>