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2：</w:t>
      </w:r>
    </w:p>
    <w:p>
      <w:pPr>
        <w:pStyle w:val="6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  <w:lang w:eastAsia="zh-CN"/>
        </w:rPr>
        <w:t>巩固拓展脱贫攻坚成果和乡村振兴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56"/>
          <w:szCs w:val="96"/>
          <w:lang w:eastAsia="zh-CN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96"/>
          <w:lang w:eastAsia="zh-CN"/>
        </w:rPr>
        <w:t>申报书</w:t>
      </w:r>
    </w:p>
    <w:p>
      <w:pPr>
        <w:pStyle w:val="4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pStyle w:val="4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6"/>
        <w:ind w:left="2558" w:leftChars="456" w:hanging="1600" w:hangingChars="500"/>
        <w:jc w:val="both"/>
        <w:rPr>
          <w:rFonts w:hint="eastAsia" w:ascii="Times New Roman" w:hAnsi="Times New Roman" w:eastAsia="仿宋_GB2312" w:cs="Times New Roman"/>
          <w:spacing w:val="-17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pacing w:val="-17"/>
          <w:sz w:val="32"/>
          <w:szCs w:val="32"/>
          <w:lang w:eastAsia="zh-CN"/>
        </w:rPr>
        <w:t>五顷塬回族乡肉牛“见犊补母”补贴项目</w:t>
      </w:r>
    </w:p>
    <w:p>
      <w:pPr>
        <w:pStyle w:val="6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6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6"/>
        <w:ind w:left="0" w:leftChars="0" w:firstLine="960" w:firstLineChars="3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申报单位（签章）：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五顷塬回族乡人民政府</w:t>
      </w:r>
    </w:p>
    <w:p>
      <w:pPr>
        <w:pStyle w:val="6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6"/>
        <w:ind w:left="0" w:leftChars="0"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2022年11月26日</w:t>
      </w: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72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638" w:leftChars="304" w:firstLine="0" w:firstLineChars="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（一）项目名称。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五顷塬回族乡肉牛“见犊补母”补贴项目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（二）项目申报主体。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五顷塬回族乡人民政府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jc w:val="both"/>
        <w:textAlignment w:val="auto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（三）区域范围。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五顷塬回族乡各村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72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二、基础条件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（一）基本信息。</w:t>
      </w:r>
    </w:p>
    <w:p>
      <w:pPr>
        <w:spacing w:line="64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五顷塬回族乡位于正宁县东南部，地处子午岭林缘西麓，</w:t>
      </w:r>
      <w:r>
        <w:rPr>
          <w:rFonts w:hint="eastAsia" w:ascii="仿宋_GB2312" w:hAnsi="仿宋_GB2312" w:eastAsia="仿宋_GB2312" w:cs="仿宋_GB2312"/>
          <w:sz w:val="34"/>
          <w:szCs w:val="34"/>
        </w:rPr>
        <w:t>西与湫头镇接壤，北与山河镇相接，正铜公路和南罗路穿境而过，距县城</w:t>
      </w:r>
      <w:r>
        <w:rPr>
          <w:rFonts w:ascii="仿宋_GB2312" w:hAnsi="仿宋_GB2312" w:eastAsia="仿宋_GB2312" w:cs="仿宋_GB2312"/>
          <w:sz w:val="34"/>
          <w:szCs w:val="34"/>
        </w:rPr>
        <w:t>21</w:t>
      </w:r>
      <w:r>
        <w:rPr>
          <w:rFonts w:hint="eastAsia" w:ascii="仿宋_GB2312" w:hAnsi="仿宋_GB2312" w:eastAsia="仿宋_GB2312" w:cs="仿宋_GB2312"/>
          <w:sz w:val="34"/>
          <w:szCs w:val="34"/>
        </w:rPr>
        <w:t>公里，交通便捷，地理位置优越，区域优势明显。</w:t>
      </w:r>
      <w:r>
        <w:rPr>
          <w:rFonts w:hint="eastAsia" w:ascii="仿宋_GB2312" w:hAnsi="宋体" w:eastAsia="仿宋_GB2312"/>
          <w:sz w:val="34"/>
          <w:szCs w:val="34"/>
        </w:rPr>
        <w:t>境内有黄帝文化景区，林区省级文物保护单位秦直道、关中特区苏维埃政府旧址、中国回教救国协会陕甘宁边区关中支会成立大会旧址、回民支队驻地旧址等。全乡总面积</w:t>
      </w:r>
      <w:r>
        <w:rPr>
          <w:rFonts w:ascii="仿宋_GB2312" w:hAnsi="宋体" w:eastAsia="仿宋_GB2312"/>
          <w:sz w:val="34"/>
          <w:szCs w:val="34"/>
        </w:rPr>
        <w:t>55.4</w:t>
      </w:r>
      <w:r>
        <w:rPr>
          <w:rFonts w:hint="eastAsia" w:ascii="仿宋_GB2312" w:hAnsi="宋体" w:eastAsia="仿宋_GB2312"/>
          <w:sz w:val="34"/>
          <w:szCs w:val="34"/>
        </w:rPr>
        <w:t>平方公里，耕地</w:t>
      </w:r>
      <w:r>
        <w:rPr>
          <w:rFonts w:ascii="仿宋_GB2312" w:hAnsi="宋体" w:eastAsia="仿宋_GB2312"/>
          <w:sz w:val="34"/>
          <w:szCs w:val="34"/>
        </w:rPr>
        <w:t>1.878</w:t>
      </w:r>
      <w:r>
        <w:rPr>
          <w:rFonts w:hint="eastAsia" w:ascii="仿宋_GB2312" w:hAnsi="宋体" w:eastAsia="仿宋_GB2312"/>
          <w:sz w:val="34"/>
          <w:szCs w:val="34"/>
        </w:rPr>
        <w:t>万亩。辖</w:t>
      </w:r>
      <w:r>
        <w:rPr>
          <w:rFonts w:ascii="仿宋_GB2312" w:hAnsi="宋体" w:eastAsia="仿宋_GB2312"/>
          <w:sz w:val="34"/>
          <w:szCs w:val="34"/>
        </w:rPr>
        <w:t>5</w:t>
      </w:r>
      <w:r>
        <w:rPr>
          <w:rFonts w:hint="eastAsia" w:ascii="仿宋_GB2312" w:hAnsi="宋体" w:eastAsia="仿宋_GB2312"/>
          <w:sz w:val="34"/>
          <w:szCs w:val="34"/>
        </w:rPr>
        <w:t>个行政村</w:t>
      </w:r>
      <w:r>
        <w:rPr>
          <w:rFonts w:ascii="仿宋_GB2312" w:hAnsi="宋体" w:eastAsia="仿宋_GB2312"/>
          <w:sz w:val="34"/>
          <w:szCs w:val="34"/>
        </w:rPr>
        <w:t>3</w:t>
      </w:r>
      <w:r>
        <w:rPr>
          <w:rFonts w:hint="eastAsia" w:ascii="仿宋_GB2312" w:hAnsi="宋体" w:eastAsia="仿宋_GB2312"/>
          <w:sz w:val="34"/>
          <w:szCs w:val="34"/>
        </w:rPr>
        <w:t>0个村民小组，</w:t>
      </w:r>
      <w:r>
        <w:rPr>
          <w:rFonts w:hint="eastAsia" w:ascii="仿宋_GB2312" w:hAnsi="仿宋_GB2312" w:eastAsia="仿宋_GB2312" w:cs="仿宋_GB2312"/>
          <w:sz w:val="34"/>
          <w:szCs w:val="34"/>
        </w:rPr>
        <w:t>2121户6732人，其中回族813户2579人，占全乡总人口数的38.3</w:t>
      </w:r>
      <w:r>
        <w:rPr>
          <w:rFonts w:ascii="仿宋_GB2312" w:hAnsi="仿宋_GB2312" w:eastAsia="仿宋_GB2312" w:cs="仿宋_GB2312"/>
          <w:sz w:val="34"/>
          <w:szCs w:val="34"/>
        </w:rPr>
        <w:t>%</w:t>
      </w:r>
      <w:r>
        <w:rPr>
          <w:rFonts w:hint="eastAsia" w:ascii="仿宋_GB2312" w:hAnsi="仿宋_GB2312" w:eastAsia="仿宋_GB2312" w:cs="仿宋_GB2312"/>
          <w:sz w:val="34"/>
          <w:szCs w:val="34"/>
        </w:rPr>
        <w:t>，农业人口6411人，非农业人口数294人。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客观条件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</w:p>
    <w:p>
      <w:pPr>
        <w:spacing w:line="600" w:lineRule="exact"/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五顷塬回族乡依托优势资源禀赋，</w:t>
      </w:r>
      <w:r>
        <w:rPr>
          <w:rFonts w:hint="eastAsia" w:ascii="仿宋_GB2312" w:hAnsi="仿宋_GB2312" w:eastAsia="仿宋_GB2312" w:cs="仿宋_GB2312"/>
          <w:sz w:val="32"/>
          <w:szCs w:val="32"/>
        </w:rPr>
        <w:t>突出肉牛首位产业，积极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推动肉牛产业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，全力打造肉牛养殖专业乡镇。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11月，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全乡完成标准化牛棚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</w:t>
      </w:r>
      <w:r>
        <w:rPr>
          <w:rFonts w:hint="eastAsia" w:ascii="仿宋_GB2312" w:hAnsi="仿宋_GB2312" w:eastAsia="仿宋_GB2312" w:cs="仿宋_GB2312"/>
          <w:sz w:val="32"/>
          <w:szCs w:val="32"/>
        </w:rPr>
        <w:t>座，牛存栏达到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按照家庭农场建设“六统一”（</w:t>
      </w:r>
      <w:r>
        <w:rPr>
          <w:rFonts w:hint="eastAsia" w:ascii="仿宋_GB2312" w:hAnsi="仿宋_GB2312" w:eastAsia="仿宋_GB2312" w:cs="仿宋_GB2312"/>
          <w:b/>
          <w:sz w:val="18"/>
          <w:szCs w:val="18"/>
        </w:rPr>
        <w:t>即：统一规划设计、统一肉牛品种、统一饲草配方、统一配种繁育、统一疫病防控、统一肉牛回收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）模式，到202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，建成存栏100头以上肉牛家庭农场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72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三、总体考虑</w:t>
      </w:r>
    </w:p>
    <w:p>
      <w:pPr>
        <w:wordWrap w:val="0"/>
        <w:spacing w:line="52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(一)目标定位。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近年来，我们</w:t>
      </w:r>
      <w:r>
        <w:rPr>
          <w:rFonts w:hint="eastAsia" w:ascii="仿宋_GB2312" w:hAnsi="仿宋_GB2312" w:eastAsia="仿宋_GB2312" w:cs="仿宋_GB2312"/>
          <w:sz w:val="32"/>
          <w:szCs w:val="32"/>
        </w:rPr>
        <w:t>抢抓全县肉牛养殖政策机遇，借助东西部扶贫协作政策利好，立足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全乡</w:t>
      </w:r>
      <w:r>
        <w:rPr>
          <w:rFonts w:hint="eastAsia" w:ascii="仿宋_GB2312" w:hAnsi="仿宋_GB2312" w:eastAsia="仿宋_GB2312" w:cs="仿宋_GB2312"/>
          <w:sz w:val="32"/>
          <w:szCs w:val="32"/>
        </w:rPr>
        <w:t>玉米种植面积大、饲草料生产潜力大，群众懂养牛、会养牛、善养牛的传统优势，着力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发展肉牛产业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。为了解决以农户分散饲养为主体，母牛繁育周期较长、效益低、繁育成功率不高、规模化、标准化生产程度低等问题，采取“贴息贷款+农户自筹+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见犊补母</w:t>
      </w:r>
      <w:r>
        <w:rPr>
          <w:rFonts w:hint="eastAsia" w:ascii="仿宋_GB2312" w:hAnsi="仿宋_GB2312" w:eastAsia="仿宋_GB2312" w:cs="仿宋_GB2312"/>
          <w:sz w:val="32"/>
          <w:szCs w:val="32"/>
        </w:rPr>
        <w:t>”模式，弥补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资金不足短板，鼓励养殖户扩大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肉牛</w:t>
      </w:r>
      <w:r>
        <w:rPr>
          <w:rFonts w:hint="eastAsia" w:ascii="仿宋_GB2312" w:hAnsi="仿宋_GB2312" w:eastAsia="仿宋_GB2312" w:cs="仿宋_GB2312"/>
          <w:sz w:val="32"/>
          <w:szCs w:val="32"/>
        </w:rPr>
        <w:t>规模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，发展肉牛产业，增加群众收入，为乡村振兴持续助力。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10" w:firstLine="0" w:firstLineChars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）预期效益。</w:t>
      </w:r>
      <w:r>
        <w:rPr>
          <w:rFonts w:hint="eastAsia" w:ascii="仿宋_GB2312" w:hAnsi="仿宋" w:eastAsia="仿宋_GB2312" w:cstheme="minorBidi"/>
          <w:kern w:val="0"/>
          <w:sz w:val="32"/>
          <w:szCs w:val="32"/>
          <w:lang w:val="en-US" w:eastAsia="zh-CN" w:bidi="ar"/>
        </w:rPr>
        <w:t>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五顷塬回族乡肉牛“见犊补母”补贴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default" w:ascii="仿宋_GB2312" w:hAnsi="仿宋" w:eastAsia="仿宋_GB2312" w:cstheme="minorBidi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仿宋_GB2312" w:hAnsi="仿宋" w:eastAsia="仿宋_GB2312" w:cstheme="minorBidi"/>
          <w:kern w:val="0"/>
          <w:sz w:val="32"/>
          <w:szCs w:val="32"/>
          <w:lang w:val="en-US" w:eastAsia="zh-CN" w:bidi="ar"/>
        </w:rPr>
        <w:t>，可以充分调动农户发展肉牛产业积极性，培育壮大一批农民专业合作社、养殖大户等农业经营主体，提升其发展水平和带动能力，肉牛存栏增加200头以上，年均增收200万元。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72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四、任务安排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（一）项目建设。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3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五顷塬回族乡肉牛“见犊补母”补贴项目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2.实施单位：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五顷塬回族乡人民政府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3.实施地点：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五顷塬回族乡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4.建设内容：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支持全乡肉牛养殖产业园、合作社（家庭农场），带动社员发展肉牛产业，按照每产一头牛犊给社员奖补资金2000元，共奖补资金40万元。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5.项目归属：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项目实施完成后，由农户进行肉牛产业扩群增量，增加群众收益。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（二）资金安排。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资概算40万元。拟申请2023年财政衔接推进乡村振兴资金40万元。该项目计划资金到位后，由县乡村振兴局监督实施，由五顷塬回族乡人民政府根据项目实施进度提出拨款需求，由县乡村振兴局和县财政局核拨。项目绩效目标是：赶2023年底完成肉牛见犊补母200头，调动农户规模化肉牛养殖积极性，增加农户收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72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五、管理保障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(一)工作机制：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成立肉牛见犊补母工作领导小组，支部书记、村委会主任任组长，村委会副主任任副组长，统筹政策落实，协调工作推进中的重大问题，确保各项任务落到实处。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(二)后续管理：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扎实做好基础信息登记工作，负责的辖区内基础母牛及新生犊牛逐头建档立卡，确保基础信息完整性、准确性。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(三)保障措施：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各村对建档立卡信息进行核实并进行公示，再上报乡政府复核并进行公示，公示无异议通过县级验收合格后，将补助资金通过“一卡（折）通”兑付给养殖场（户），保证项目公平、公开、公正。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72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六、可行性分析</w:t>
      </w:r>
    </w:p>
    <w:p>
      <w:pPr>
        <w:spacing w:line="600" w:lineRule="exact"/>
        <w:ind w:firstLine="627" w:firstLineChars="196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通过项目的实施，将进一步激发农民养母畜的积极性，达到自繁自育的良性循环饲养模式，优化肉牛生产内部结构，使肉牛产业向优质高效的方向发展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为巩固拓展脱贫攻坚成果、全面推进乡村振兴奠定坚实的基础。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72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七、其他需要说明的情况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附表:1.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正宁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2023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年度项目绩效目标申报表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5675F7"/>
    <w:multiLevelType w:val="singleLevel"/>
    <w:tmpl w:val="0D5675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MmU3MTkwNDVlZDI4MDRkOWM2Yzc0NjZkMzczZmMifQ=="/>
  </w:docVars>
  <w:rsids>
    <w:rsidRoot w:val="5E7A3CAC"/>
    <w:rsid w:val="027829B5"/>
    <w:rsid w:val="07283BBC"/>
    <w:rsid w:val="077F761D"/>
    <w:rsid w:val="0A0814DE"/>
    <w:rsid w:val="0D1517A3"/>
    <w:rsid w:val="0DDF2AFB"/>
    <w:rsid w:val="15FF1F8C"/>
    <w:rsid w:val="16631B7B"/>
    <w:rsid w:val="20076707"/>
    <w:rsid w:val="276D0FCB"/>
    <w:rsid w:val="29DA63FC"/>
    <w:rsid w:val="2DB03608"/>
    <w:rsid w:val="2DB226E2"/>
    <w:rsid w:val="36F3056E"/>
    <w:rsid w:val="39C649EB"/>
    <w:rsid w:val="3AAD1707"/>
    <w:rsid w:val="3BFD080B"/>
    <w:rsid w:val="40D679EF"/>
    <w:rsid w:val="466C06C8"/>
    <w:rsid w:val="47F98051"/>
    <w:rsid w:val="4ABE5216"/>
    <w:rsid w:val="4C942206"/>
    <w:rsid w:val="5DE828D3"/>
    <w:rsid w:val="5E7A3CAC"/>
    <w:rsid w:val="601D76A5"/>
    <w:rsid w:val="621C1D7E"/>
    <w:rsid w:val="68F4037D"/>
    <w:rsid w:val="6F6FE82D"/>
    <w:rsid w:val="7215589F"/>
    <w:rsid w:val="73527D8C"/>
    <w:rsid w:val="78E81B6A"/>
    <w:rsid w:val="7D4269D1"/>
    <w:rsid w:val="7E9368E1"/>
    <w:rsid w:val="7F8D09C6"/>
    <w:rsid w:val="B3FF4882"/>
    <w:rsid w:val="BDF9CEEB"/>
    <w:rsid w:val="BEF3A4BB"/>
    <w:rsid w:val="BFFB107E"/>
    <w:rsid w:val="CECDBC71"/>
    <w:rsid w:val="F3D2D730"/>
    <w:rsid w:val="FBEBA2D9"/>
    <w:rsid w:val="FE2F1978"/>
    <w:rsid w:val="FFD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+首行缩进2字符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4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toc 5"/>
    <w:basedOn w:val="1"/>
    <w:next w:val="1"/>
    <w:qFormat/>
    <w:uiPriority w:val="0"/>
    <w:pPr>
      <w:spacing w:line="600" w:lineRule="exact"/>
      <w:ind w:firstLine="7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 Indent 2"/>
    <w:basedOn w:val="1"/>
    <w:next w:val="3"/>
    <w:semiHidden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unhideWhenUsed/>
    <w:qFormat/>
    <w:uiPriority w:val="99"/>
    <w:pPr>
      <w:ind w:firstLine="420"/>
    </w:pPr>
  </w:style>
  <w:style w:type="paragraph" w:customStyle="1" w:styleId="12">
    <w:name w:val="UserStyle_0"/>
    <w:basedOn w:val="1"/>
    <w:qFormat/>
    <w:uiPriority w:val="0"/>
    <w:pPr>
      <w:ind w:firstLine="200" w:firstLineChars="200"/>
      <w:textAlignment w:val="baseline"/>
    </w:pPr>
    <w:rPr>
      <w:rFonts w:cs="Times New Roman"/>
      <w:szCs w:val="21"/>
    </w:rPr>
  </w:style>
  <w:style w:type="paragraph" w:customStyle="1" w:styleId="13">
    <w:name w:val="正文-公1"/>
    <w:basedOn w:val="1"/>
    <w:qFormat/>
    <w:uiPriority w:val="99"/>
    <w:pPr>
      <w:spacing w:line="576" w:lineRule="exact"/>
      <w:ind w:firstLine="200" w:firstLineChars="200"/>
      <w:jc w:val="left"/>
    </w:pPr>
    <w:rPr>
      <w:rFonts w:eastAsia="仿宋_GB2312"/>
    </w:rPr>
  </w:style>
  <w:style w:type="paragraph" w:customStyle="1" w:styleId="14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1543</Words>
  <Characters>1620</Characters>
  <Lines>0</Lines>
  <Paragraphs>0</Paragraphs>
  <TotalTime>2</TotalTime>
  <ScaleCrop>false</ScaleCrop>
  <LinksUpToDate>false</LinksUpToDate>
  <CharactersWithSpaces>1620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2022-08-05T10:32:00Z</dcterms:created>
  <dc:creator>starpoet</dc:creator>
  <cp:lastModifiedBy>WPS_1643343175</cp:lastModifiedBy>
  <cp:lastPrinted>2022-09-25T10:09:00Z</cp:lastPrinted>
  <dcterms:modified xsi:type="dcterms:W3CDTF">2023-03-06T06:42:20Z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25B11F9B8FA1487CA0F06D52334177EF</vt:lpwstr>
  </property>
</Properties>
</file>