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C" w:rsidRDefault="0076038D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正宁县五顷塬回族乡人民政府</w:t>
      </w:r>
      <w:r>
        <w:rPr>
          <w:rFonts w:ascii="方正小标宋_GBK" w:eastAsia="方正小标宋_GBK" w:hAnsi="方正小标宋_GBK" w:cs="方正小标宋_GBK"/>
          <w:sz w:val="36"/>
          <w:szCs w:val="36"/>
        </w:rPr>
        <w:t xml:space="preserve">                202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3年部门预算和“三公”经费公开说明</w:t>
      </w:r>
    </w:p>
    <w:p w:rsidR="00622C0C" w:rsidRDefault="00622C0C">
      <w:pPr>
        <w:rPr>
          <w:rFonts w:cs="Times New Roman"/>
        </w:rPr>
      </w:pPr>
    </w:p>
    <w:p w:rsidR="00622C0C" w:rsidRDefault="0076038D">
      <w:pPr>
        <w:ind w:firstLineChars="200"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为进一步做好我县部门预算和“三公”经费公开工作，根据《预算法》和省、市预算公开相关要求及县政府工作安排，现就我乡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3年部门预算和“三公”经费公开有关事项通知如下：</w:t>
      </w:r>
    </w:p>
    <w:p w:rsidR="00622C0C" w:rsidRDefault="0076038D">
      <w:pPr>
        <w:ind w:firstLineChars="150" w:firstLine="482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第一部分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预算部门基本情况说明</w:t>
      </w:r>
    </w:p>
    <w:p w:rsidR="00622C0C" w:rsidRDefault="0076038D">
      <w:p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一、部门职能</w:t>
      </w:r>
    </w:p>
    <w:p w:rsidR="00622C0C" w:rsidRDefault="0076038D">
      <w:pPr>
        <w:spacing w:line="560" w:lineRule="exact"/>
        <w:ind w:firstLineChars="200" w:firstLine="640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五顷塬回族乡共辖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个行政村、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个村民小组，全乡</w:t>
      </w:r>
      <w:r>
        <w:rPr>
          <w:rFonts w:ascii="仿宋_GB2312" w:eastAsia="仿宋_GB2312" w:hAnsi="仿宋" w:cs="仿宋_GB2312"/>
          <w:sz w:val="32"/>
          <w:szCs w:val="32"/>
        </w:rPr>
        <w:t>1621</w:t>
      </w:r>
      <w:r>
        <w:rPr>
          <w:rFonts w:ascii="仿宋_GB2312" w:eastAsia="仿宋_GB2312" w:hAnsi="仿宋" w:cs="仿宋_GB2312" w:hint="eastAsia"/>
          <w:sz w:val="32"/>
          <w:szCs w:val="32"/>
        </w:rPr>
        <w:t>户、</w:t>
      </w:r>
      <w:r>
        <w:rPr>
          <w:rFonts w:ascii="仿宋_GB2312" w:eastAsia="仿宋_GB2312" w:hAnsi="仿宋" w:cs="仿宋_GB2312"/>
          <w:sz w:val="32"/>
          <w:szCs w:val="32"/>
        </w:rPr>
        <w:t>6281</w:t>
      </w:r>
      <w:r>
        <w:rPr>
          <w:rFonts w:ascii="仿宋_GB2312" w:eastAsia="仿宋_GB2312" w:hAnsi="仿宋" w:cs="仿宋_GB2312" w:hint="eastAsia"/>
          <w:sz w:val="32"/>
          <w:szCs w:val="32"/>
        </w:rPr>
        <w:t>口人，耕地面积</w:t>
      </w:r>
      <w:r>
        <w:rPr>
          <w:rFonts w:ascii="仿宋_GB2312" w:eastAsia="仿宋_GB2312" w:hAnsi="仿宋" w:cs="仿宋_GB2312"/>
          <w:sz w:val="32"/>
          <w:szCs w:val="32"/>
        </w:rPr>
        <w:t>1.88</w:t>
      </w:r>
      <w:r>
        <w:rPr>
          <w:rFonts w:ascii="仿宋_GB2312" w:eastAsia="仿宋_GB2312" w:hAnsi="仿宋" w:cs="仿宋_GB2312" w:hint="eastAsia"/>
          <w:sz w:val="32"/>
          <w:szCs w:val="32"/>
        </w:rPr>
        <w:t>万亩。乡政府主要负责全乡经济发展、公共服务、民生改善、社会发展、农村综治维稳等工作。</w:t>
      </w:r>
    </w:p>
    <w:p w:rsidR="00622C0C" w:rsidRDefault="0076038D">
      <w:pPr>
        <w:numPr>
          <w:ilvl w:val="0"/>
          <w:numId w:val="1"/>
        </w:num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机构设置</w:t>
      </w:r>
    </w:p>
    <w:p w:rsidR="00622C0C" w:rsidRDefault="0076038D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单位内设党政综合办公室、党建工作办公室、经济发展和社会事务办公室、社会治理和应急管理办公室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个股级党政机构。设置农业农村综合服务中心、公共事务服务中心、政务（便民）服务中心、社会治安综合治理中心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个副科级公益一类事业单位和综合行政执法队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个正科级公益一类事业单位。</w:t>
      </w:r>
    </w:p>
    <w:p w:rsidR="00622C0C" w:rsidRDefault="0076038D">
      <w:pPr>
        <w:numPr>
          <w:ilvl w:val="0"/>
          <w:numId w:val="1"/>
        </w:num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人员情况</w:t>
      </w:r>
    </w:p>
    <w:p w:rsidR="00622C0C" w:rsidRDefault="0076038D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五顷塬回族乡政府核定行政编制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名，机关工勤事业编制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名；核定事业编制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8名。实有职工66名，其中在职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职工58名，县聘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名，退休人员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人，遗嘱供养3人。</w:t>
      </w:r>
    </w:p>
    <w:p w:rsidR="00622C0C" w:rsidRDefault="0076038D">
      <w:pPr>
        <w:ind w:firstLineChars="150" w:firstLine="482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第二部分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部门预算收支说明</w:t>
      </w:r>
    </w:p>
    <w:p w:rsidR="00622C0C" w:rsidRDefault="0076038D">
      <w:p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一、部门收支预算总体情况说明</w:t>
      </w:r>
    </w:p>
    <w:p w:rsidR="00622C0C" w:rsidRPr="00764B4A" w:rsidRDefault="0076038D">
      <w:pPr>
        <w:ind w:firstLineChars="200" w:firstLine="640"/>
        <w:rPr>
          <w:rFonts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95214A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年财政拨款预</w:t>
      </w:r>
      <w:r w:rsidR="00A441C3">
        <w:rPr>
          <w:rFonts w:ascii="仿宋_GB2312" w:eastAsia="仿宋_GB2312" w:hAnsi="仿宋_GB2312" w:cs="仿宋_GB2312" w:hint="eastAsia"/>
          <w:sz w:val="32"/>
          <w:szCs w:val="32"/>
        </w:rPr>
        <w:t>1200.66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万元。其中：人员经费</w:t>
      </w:r>
      <w:r w:rsidR="0095214A">
        <w:rPr>
          <w:rFonts w:ascii="仿宋_GB2312" w:eastAsia="仿宋_GB2312" w:hAnsi="仿宋_GB2312" w:cs="仿宋_GB2312" w:hint="eastAsia"/>
          <w:sz w:val="32"/>
          <w:szCs w:val="32"/>
        </w:rPr>
        <w:t>750.74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万元，同比增加</w:t>
      </w:r>
      <w:r w:rsidR="0095214A">
        <w:rPr>
          <w:rFonts w:ascii="仿宋_GB2312" w:eastAsia="仿宋_GB2312" w:hAnsi="仿宋_GB2312" w:cs="仿宋_GB2312" w:hint="eastAsia"/>
          <w:sz w:val="32"/>
          <w:szCs w:val="32"/>
        </w:rPr>
        <w:t>5.98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，正常增资和人员变动因素。公用经费</w:t>
      </w:r>
      <w:r w:rsidR="0095214A">
        <w:rPr>
          <w:rFonts w:ascii="仿宋_GB2312" w:eastAsia="仿宋_GB2312" w:hAnsi="仿宋_GB2312" w:cs="仿宋_GB2312" w:hint="eastAsia"/>
          <w:sz w:val="32"/>
          <w:szCs w:val="32"/>
        </w:rPr>
        <w:t>117.18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万元，较上年增加</w:t>
      </w:r>
      <w:r w:rsidR="0095214A">
        <w:rPr>
          <w:rFonts w:ascii="仿宋_GB2312" w:eastAsia="仿宋_GB2312" w:hAnsi="仿宋_GB2312" w:cs="仿宋_GB2312" w:hint="eastAsia"/>
          <w:sz w:val="32"/>
          <w:szCs w:val="32"/>
        </w:rPr>
        <w:t>6.07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，其中</w:t>
      </w:r>
      <w:r w:rsidR="0095214A">
        <w:rPr>
          <w:rFonts w:ascii="仿宋_GB2312" w:eastAsia="仿宋_GB2312" w:hAnsi="仿宋_GB2312" w:cs="仿宋_GB2312" w:hint="eastAsia"/>
          <w:sz w:val="32"/>
          <w:szCs w:val="32"/>
        </w:rPr>
        <w:t>办公费44万，印刷费8.5万，水费1万，电费5万，邮电费4万，取暖费10.8万，差旅费5万，维修（护）费4万，租赁费1万，培训费5.97万元，公务接待费3万，劳务费</w:t>
      </w:r>
      <w:r w:rsidR="009835C9">
        <w:rPr>
          <w:rFonts w:ascii="仿宋_GB2312" w:eastAsia="仿宋_GB2312" w:hAnsi="仿宋_GB2312" w:cs="仿宋_GB2312" w:hint="eastAsia"/>
          <w:sz w:val="32"/>
          <w:szCs w:val="32"/>
        </w:rPr>
        <w:t>4万，公会经费7.96万元，福利费9.95万元，公务用车运行维护费3万，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公务费82.77万元，公务接待费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万元，公会经费7.50万元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A5641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项目支出</w:t>
      </w:r>
      <w:r w:rsidR="00A441C3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332.73</w:t>
      </w:r>
      <w:r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</w:t>
      </w:r>
      <w:r w:rsidR="00A441C3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同比增加69.38</w:t>
      </w:r>
      <w:r w:rsidR="00A441C3" w:rsidRPr="00764B4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%</w:t>
      </w:r>
      <w:r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7A5641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较上年</w:t>
      </w:r>
      <w:r w:rsidR="00A441C3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增加</w:t>
      </w:r>
      <w:r w:rsidR="007A5641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的原因是</w:t>
      </w:r>
      <w:r w:rsidR="00A441C3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扶贫</w:t>
      </w:r>
      <w:r w:rsidR="007A5641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项目类支出</w:t>
      </w:r>
      <w:r w:rsidR="00A441C3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增加</w:t>
      </w:r>
      <w:r w:rsidR="007A5641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622C0C" w:rsidRDefault="0076038D">
      <w:p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二、财政拨款收支预算情况说明</w:t>
      </w:r>
    </w:p>
    <w:p w:rsidR="00622C0C" w:rsidRDefault="0076038D">
      <w:pPr>
        <w:ind w:firstLineChars="200" w:firstLine="643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按功能分类科目、经济分类科目说明如下：</w:t>
      </w:r>
    </w:p>
    <w:p w:rsidR="00622C0C" w:rsidRDefault="0076038D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年财政拨款预算</w:t>
      </w:r>
      <w:r w:rsidR="00A441C3">
        <w:rPr>
          <w:rFonts w:ascii="仿宋_GB2312" w:eastAsia="仿宋_GB2312" w:hAnsi="仿宋_GB2312" w:cs="仿宋_GB2312" w:hint="eastAsia"/>
          <w:sz w:val="32"/>
          <w:szCs w:val="32"/>
        </w:rPr>
        <w:t>1200.66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A441C3">
        <w:rPr>
          <w:rFonts w:ascii="仿宋_GB2312" w:eastAsia="仿宋_GB2312" w:hAnsi="仿宋_GB2312" w:cs="仿宋_GB2312" w:hint="eastAsia"/>
          <w:sz w:val="32"/>
          <w:szCs w:val="32"/>
        </w:rPr>
        <w:t>同比增13.65</w:t>
      </w:r>
      <w:r w:rsidR="00A441C3"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。其中人员支出预算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750.74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万元，商品服务支出预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117.18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项目支出预算</w:t>
      </w:r>
      <w:r w:rsidR="00764B4A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332.73</w:t>
      </w:r>
      <w:r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万元。</w:t>
      </w:r>
    </w:p>
    <w:p w:rsidR="00622C0C" w:rsidRDefault="0076038D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人员支出预算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750.74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万元，同比增加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5.98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，正常增资和人员变动因素。</w:t>
      </w:r>
    </w:p>
    <w:p w:rsidR="00622C0C" w:rsidRDefault="0076038D">
      <w:pPr>
        <w:ind w:firstLineChars="200" w:firstLine="640"/>
        <w:rPr>
          <w:rFonts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商品服务支出（公用经费）预算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117.18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万元，同比上涨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6.07</w:t>
      </w:r>
      <w:r>
        <w:rPr>
          <w:rFonts w:ascii="仿宋_GB2312" w:eastAsia="仿宋_GB2312" w:hAnsi="仿宋_GB2312" w:cs="仿宋_GB2312"/>
          <w:sz w:val="32"/>
          <w:szCs w:val="32"/>
        </w:rPr>
        <w:t>%,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项目支出预算</w:t>
      </w:r>
      <w:r w:rsidR="001F5632">
        <w:rPr>
          <w:rFonts w:ascii="仿宋_GB2312" w:eastAsia="仿宋_GB2312" w:hAnsi="仿宋_GB2312" w:cs="仿宋_GB2312" w:hint="eastAsia"/>
          <w:sz w:val="32"/>
          <w:szCs w:val="32"/>
        </w:rPr>
        <w:t>332.73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1F5632" w:rsidRPr="00764B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同比增加69.38</w:t>
      </w:r>
      <w:r w:rsidR="001F5632" w:rsidRPr="00764B4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%</w:t>
      </w:r>
      <w:r w:rsidRPr="0065508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其中</w:t>
      </w:r>
      <w:r w:rsidR="001F5632">
        <w:rPr>
          <w:rFonts w:ascii="仿宋_GB2312" w:eastAsia="仿宋_GB2312" w:hAnsi="仿宋_GB2312" w:cs="仿宋_GB2312" w:hint="eastAsia"/>
          <w:sz w:val="32"/>
          <w:szCs w:val="32"/>
        </w:rPr>
        <w:t>人大事务行政运行3万元；政府办公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行政运行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3.44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万元；其他政府办公厅（室）及相关机构事务支出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31.75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万元；其他纪检监察事务支出3万元；其他群众团体事务支出</w:t>
      </w:r>
      <w:r w:rsidR="007A5641">
        <w:rPr>
          <w:rFonts w:ascii="仿宋_GB2312" w:eastAsia="仿宋_GB2312" w:hAnsi="仿宋_GB2312" w:cs="仿宋_GB2312" w:hint="eastAsia"/>
          <w:sz w:val="32"/>
          <w:szCs w:val="32"/>
        </w:rPr>
        <w:t>1.8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 w:rsidR="001F5632">
        <w:rPr>
          <w:rFonts w:ascii="仿宋_GB2312" w:eastAsia="仿宋_GB2312" w:hAnsi="仿宋_GB2312" w:cs="仿宋_GB2312" w:hint="eastAsia"/>
          <w:sz w:val="32"/>
          <w:szCs w:val="32"/>
        </w:rPr>
        <w:t>其他民族事务支出120万；组织事务行政运行5万；其他组织事务支出5万；</w:t>
      </w:r>
      <w:r w:rsidR="0065508C" w:rsidRPr="0065508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对村民委员会和村党支部的补助108.7</w:t>
      </w:r>
      <w:r w:rsidRPr="0065508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万元；农村环境保护</w:t>
      </w:r>
      <w:r w:rsidR="0065508C" w:rsidRPr="0065508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24.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04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1F5632">
        <w:rPr>
          <w:rFonts w:ascii="仿宋_GB2312" w:eastAsia="仿宋_GB2312" w:hAnsi="仿宋_GB2312" w:cs="仿宋_GB2312" w:hint="eastAsia"/>
          <w:sz w:val="32"/>
          <w:szCs w:val="32"/>
        </w:rPr>
        <w:t>；扶贫生产发展18万；其他扶贫支出9万。</w:t>
      </w:r>
    </w:p>
    <w:p w:rsidR="00622C0C" w:rsidRDefault="0076038D">
      <w:p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三、“三公”经费预算说明</w:t>
      </w:r>
    </w:p>
    <w:p w:rsidR="00622C0C" w:rsidRDefault="0076038D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年我单位“三公”经费预算数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万元，其中公务接待费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万元，公务用车购置费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万元，培训费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5.97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万元，会议费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万元，财政拨款预算数和上年度“三公”经费财政拨款预算数对比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增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22C0C" w:rsidRDefault="0076038D">
      <w:p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四、政府性基金预算说明</w:t>
      </w:r>
    </w:p>
    <w:p w:rsidR="00622C0C" w:rsidRDefault="0076038D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本单位无政府性基金预算。</w:t>
      </w:r>
    </w:p>
    <w:p w:rsidR="00622C0C" w:rsidRDefault="0076038D">
      <w:p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五、国有资本经营预算说明</w:t>
      </w:r>
    </w:p>
    <w:p w:rsidR="00622C0C" w:rsidRDefault="0076038D">
      <w:pPr>
        <w:ind w:leftChars="150" w:left="315" w:firstLineChars="100" w:firstLine="32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本单位无国有资本经营预算。</w:t>
      </w:r>
    </w:p>
    <w:p w:rsidR="00622C0C" w:rsidRDefault="0076038D">
      <w:pPr>
        <w:ind w:firstLineChars="150" w:firstLine="482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第三部分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部门其他预算情况说明</w:t>
      </w:r>
    </w:p>
    <w:p w:rsidR="00622C0C" w:rsidRDefault="0076038D">
      <w:p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一、政府采购情况</w:t>
      </w:r>
    </w:p>
    <w:p w:rsidR="00622C0C" w:rsidRDefault="00426749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2023年预算采购47.42万元，其中采购办公文具及耗材12.93万元，印刷服务等24.5万元，广告牌制作等10万元。</w:t>
      </w:r>
    </w:p>
    <w:p w:rsidR="00622C0C" w:rsidRDefault="0076038D">
      <w:pPr>
        <w:numPr>
          <w:ilvl w:val="0"/>
          <w:numId w:val="2"/>
        </w:numPr>
        <w:ind w:firstLineChars="150" w:firstLine="482"/>
        <w:rPr>
          <w:rFonts w:ascii="楷体_GB2312" w:eastAsia="楷体_GB2312" w:hAnsi="楷体_GB2312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国有资产情况说明</w:t>
      </w:r>
    </w:p>
    <w:p w:rsidR="00622C0C" w:rsidRDefault="0076038D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年初我乡固定资产为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383.01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万元，同比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22.08</w:t>
      </w:r>
      <w:r>
        <w:rPr>
          <w:rFonts w:ascii="仿宋_GB2312" w:eastAsia="仿宋_GB2312" w:hAnsi="仿宋_GB2312" w:cs="仿宋_GB2312"/>
          <w:sz w:val="32"/>
          <w:szCs w:val="32"/>
        </w:rPr>
        <w:t>%,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的原因是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财政所固定资产调拨到我乡，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其中：土地房屋及构建</w:t>
      </w:r>
      <w:bookmarkStart w:id="0" w:name="_GoBack"/>
      <w:bookmarkEnd w:id="0"/>
      <w:r w:rsidR="0065508C">
        <w:rPr>
          <w:rFonts w:ascii="仿宋_GB2312" w:eastAsia="仿宋_GB2312" w:hAnsi="仿宋_GB2312" w:cs="仿宋_GB2312" w:hint="eastAsia"/>
          <w:sz w:val="32"/>
          <w:szCs w:val="32"/>
        </w:rPr>
        <w:t>260.3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万元，车辆一辆</w:t>
      </w:r>
      <w:r>
        <w:rPr>
          <w:rFonts w:ascii="仿宋_GB2312" w:eastAsia="仿宋_GB2312" w:hAnsi="仿宋_GB2312" w:cs="仿宋_GB2312"/>
          <w:sz w:val="32"/>
          <w:szCs w:val="32"/>
        </w:rPr>
        <w:t>25.10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万元，其他固定资产</w:t>
      </w:r>
      <w:r w:rsidR="0065508C">
        <w:rPr>
          <w:rFonts w:ascii="仿宋_GB2312" w:eastAsia="仿宋_GB2312" w:hAnsi="仿宋_GB2312" w:cs="仿宋_GB2312" w:hint="eastAsia"/>
          <w:sz w:val="32"/>
          <w:szCs w:val="32"/>
        </w:rPr>
        <w:t>97.61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22C0C" w:rsidRDefault="0076038D">
      <w:pPr>
        <w:ind w:firstLineChars="150" w:firstLine="482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第四部分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财政资金预算绩效目标情况说明</w:t>
      </w:r>
    </w:p>
    <w:p w:rsidR="00282774" w:rsidRDefault="00282774" w:rsidP="00282774">
      <w:pPr>
        <w:pStyle w:val="2"/>
        <w:tabs>
          <w:tab w:val="left" w:pos="666"/>
        </w:tabs>
        <w:spacing w:line="600" w:lineRule="exact"/>
        <w:ind w:firstLineChars="0" w:firstLine="7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认真贯彻落实中央、省、市和县委决策部署，立足资源优势，突出增速进位，紧盯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一条主线</w:t>
      </w:r>
      <w:r>
        <w:rPr>
          <w:rFonts w:ascii="仿宋_GB2312" w:eastAsia="仿宋_GB2312" w:hAnsi="仿宋_GB2312" w:cs="仿宋_GB2312" w:hint="eastAsia"/>
          <w:sz w:val="28"/>
          <w:szCs w:val="28"/>
        </w:rPr>
        <w:t>（推动高质量发展）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，突出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两个重点</w:t>
      </w:r>
      <w:r>
        <w:rPr>
          <w:rFonts w:ascii="仿宋_GB2312" w:eastAsia="仿宋_GB2312" w:hAnsi="仿宋_GB2312" w:cs="仿宋_GB2312" w:hint="eastAsia"/>
          <w:sz w:val="28"/>
          <w:szCs w:val="28"/>
        </w:rPr>
        <w:t>（打造民族乡村振兴标杆、构建文旅融合发展格局）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，强化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三项保障</w:t>
      </w:r>
      <w:r>
        <w:rPr>
          <w:rFonts w:ascii="仿宋_GB2312" w:eastAsia="仿宋_GB2312" w:hAnsi="仿宋_GB2312" w:cs="仿宋_GB2312" w:hint="eastAsia"/>
          <w:sz w:val="28"/>
          <w:szCs w:val="28"/>
        </w:rPr>
        <w:t>（产业壮大、风貌提升、民族团结），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重点做好以下四方面工作：</w:t>
      </w:r>
    </w:p>
    <w:p w:rsidR="00282774" w:rsidRDefault="00282774" w:rsidP="00282774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一要聚焦富民兴业壮大持续抓拓展。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按照“强优势、补链条、聚集群”的总思路，</w:t>
      </w:r>
      <w:r>
        <w:rPr>
          <w:rFonts w:ascii="宋体" w:eastAsia="仿宋_GB2312" w:hAnsi="宋体" w:hint="eastAsia"/>
          <w:kern w:val="0"/>
          <w:sz w:val="32"/>
          <w:szCs w:val="32"/>
        </w:rPr>
        <w:t>促进农业增产增效，群众致富增收。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一是着力肉牛产业扩群增量。</w:t>
      </w:r>
      <w:r>
        <w:rPr>
          <w:rFonts w:ascii="宋体" w:eastAsia="仿宋_GB2312" w:hAnsi="宋体" w:cs="Times New Roman" w:hint="eastAsia"/>
          <w:kern w:val="0"/>
          <w:sz w:val="32"/>
          <w:szCs w:val="32"/>
        </w:rPr>
        <w:t>以天</w:t>
      </w:r>
      <w:r>
        <w:rPr>
          <w:rFonts w:ascii="宋体" w:eastAsia="仿宋_GB2312" w:hAnsi="宋体" w:hint="eastAsia"/>
          <w:kern w:val="0"/>
          <w:sz w:val="32"/>
          <w:szCs w:val="32"/>
        </w:rPr>
        <w:t>兴、鑫鼎盛肉牛专业合作社和禄牛家庭农场等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规范化经营为</w:t>
      </w:r>
      <w:r>
        <w:rPr>
          <w:rFonts w:ascii="宋体" w:eastAsia="仿宋_GB2312" w:hAnsi="宋体" w:hint="eastAsia"/>
          <w:kern w:val="0"/>
          <w:sz w:val="32"/>
          <w:szCs w:val="32"/>
        </w:rPr>
        <w:t>抓手，突出联农带农富农机制落实，引进四代西门塔尔良种，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落实扶持奖补措施，实现全乡“藏牛于户、扩群增量、规模发展”，在此基础上，延伸肉牛产业链条，适时尝试牛肉产品加工。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二是着力特色产业不断增效。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农特产品展销中心，进一步扩建加工车间，完善食品生产经营许可手续，丰富回族点心产品类型、体现特色，申报“甘味”农特产品品牌，使回族点心规模化稳定生产、品牌化市场运营；带动农户建设回族点心家庭小作坊3户，形成“企业引领+市场带动+小作坊生产”的发展模式，实现群众见效的产业带富目标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三是着力乡村电商带农富农。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建设标准化电商直播带货基地3处（展销中心、甘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木沟旅游区、黄帝文化景区），挖掘培养电商人才10名（每村2名），购置带货设备3套，举办高质量电商培训2次，推行“线上+线下”相结合的销售模式，使电商带动全乡农特产品走向全国。</w:t>
      </w:r>
    </w:p>
    <w:p w:rsidR="00282774" w:rsidRDefault="00282774" w:rsidP="00282774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二要聚焦文旅融合发展持续抓推动。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立足去年县委文旅融合发展联席会议确定的发展思路，紧扣“康养红色文化、康养自然观光、康养休闲农业、康养民宿体验、康养户外健身”五个方面，对接中央省市乡村振兴政策，谋划落实落地的具体项目。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一是抓好龙咀子民族示范村建设。</w:t>
      </w:r>
      <w:r>
        <w:rPr>
          <w:rFonts w:ascii="仿宋_GB2312" w:eastAsia="仿宋_GB2312" w:hAnsi="Arial" w:cs="仿宋_GB2312" w:hint="eastAsia"/>
          <w:color w:val="000000"/>
          <w:kern w:val="0"/>
          <w:sz w:val="31"/>
          <w:szCs w:val="31"/>
          <w:shd w:val="clear" w:color="auto" w:fill="FFFFFF"/>
        </w:rPr>
        <w:t>依托甘木沟“荟萃苑”民宿，采取以奖代补的方式，改造4户农家民宿、客栈；建设丁香花</w:t>
      </w:r>
      <w:r>
        <w:rPr>
          <w:rFonts w:ascii="仿宋_GB2312" w:eastAsia="仿宋_GB2312" w:cs="Times New Roman" w:hint="eastAsia"/>
          <w:sz w:val="32"/>
          <w:szCs w:val="32"/>
        </w:rPr>
        <w:t>观景台、生态停车场、皇帝讲经台、演艺广场、</w:t>
      </w:r>
      <w:r>
        <w:rPr>
          <w:rFonts w:ascii="仿宋_GB2312" w:eastAsia="仿宋_GB2312" w:hAnsi="仿宋_GB2312" w:cs="仿宋_GB2312" w:hint="eastAsia"/>
          <w:sz w:val="32"/>
          <w:szCs w:val="32"/>
        </w:rPr>
        <w:t>露营地、</w:t>
      </w:r>
      <w:r>
        <w:rPr>
          <w:rFonts w:ascii="仿宋_GB2312" w:eastAsia="仿宋_GB2312" w:cs="Times New Roman" w:hint="eastAsia"/>
          <w:sz w:val="32"/>
          <w:szCs w:val="32"/>
        </w:rPr>
        <w:t>新农业亲子体验园等设施，打造县内</w:t>
      </w:r>
      <w:r>
        <w:rPr>
          <w:rFonts w:ascii="仿宋_GB2312" w:eastAsia="仿宋_GB2312" w:hAnsi="Arial" w:cs="仿宋_GB2312" w:hint="eastAsia"/>
          <w:color w:val="000000"/>
          <w:kern w:val="0"/>
          <w:sz w:val="31"/>
          <w:szCs w:val="31"/>
          <w:shd w:val="clear" w:color="auto" w:fill="FFFFFF"/>
        </w:rPr>
        <w:t>户外休闲、旅游基地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1处，在“吃、住、游、玩、赏”休闲体验中彰显我乡特色。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二是创建西渠村乡村振兴休闲农业生态园。</w:t>
      </w:r>
      <w:r>
        <w:rPr>
          <w:rFonts w:ascii="仿宋_GB2312" w:eastAsia="仿宋_GB2312" w:hint="eastAsia"/>
          <w:sz w:val="32"/>
          <w:szCs w:val="32"/>
        </w:rPr>
        <w:t>新建西渠村休闲农业生态园一处，配建农家乐、游乐场、垂钓池、采摘园等设施，完善农耕体验、篝火晚会、风味美食等旅游服务项目，扶持中蜂、土鸡、野生木耳等林下经济，提升乡村人气，让绿水青山成为群众致富增收的金山银山。</w:t>
      </w:r>
    </w:p>
    <w:p w:rsidR="00282774" w:rsidRDefault="00282774" w:rsidP="00282774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三要聚焦乡村环境和美持续抓提升。</w:t>
      </w:r>
      <w:r>
        <w:rPr>
          <w:rFonts w:ascii="仿宋_GB2312" w:eastAsia="仿宋_GB2312" w:cs="Times New Roman" w:hint="eastAsia"/>
          <w:sz w:val="32"/>
          <w:szCs w:val="32"/>
        </w:rPr>
        <w:t>用心用情、下大力气补齐环境短板，为发展乡村旅游、推动乡村振兴奠定坚实基础。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一是人居环境方面。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对全乡重点村，沿线植绿种花，打造四季有景的景观带，使五顷塬自然风光更美更靓；试点建设美丽庭院50户，</w:t>
      </w:r>
      <w:r>
        <w:rPr>
          <w:rFonts w:ascii="仿宋_GB2312" w:eastAsia="仿宋_GB2312" w:hint="eastAsia"/>
          <w:sz w:val="32"/>
          <w:szCs w:val="32"/>
        </w:rPr>
        <w:t>引导群众</w:t>
      </w:r>
      <w:r>
        <w:rPr>
          <w:rFonts w:ascii="仿宋_GB2312" w:eastAsia="仿宋_GB2312" w:hAnsi="仿宋_GB2312" w:cs="仿宋_GB2312" w:hint="eastAsia"/>
          <w:sz w:val="32"/>
          <w:szCs w:val="32"/>
        </w:rPr>
        <w:t>改厨、改卫、改炕、改灶，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全面提升群众户内环境；持续推动拆危治乱，群众房前屋后硬化绿化，危崖危坡加固除险，使村庄环境更加宜居。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二是南邑街区风貌提升。</w:t>
      </w:r>
      <w:r>
        <w:rPr>
          <w:rFonts w:ascii="仿宋_GB2312" w:eastAsia="仿宋_GB2312" w:hAnsi="仿宋_GB2312" w:cs="仿宋_GB2312" w:hint="eastAsia"/>
          <w:sz w:val="32"/>
          <w:szCs w:val="32"/>
        </w:rPr>
        <w:t>着眼打造更优正宁“东窗口”，聚力提升南邑街区“小城镇”服务形象。沿主街区安装景观式垃圾收集箱30个，铺设透水砖6000平方米，更换道沿石3000米，实施街区绿化7000平方米，统一设计更换街区商业门牌，提升街区风貌。</w:t>
      </w:r>
    </w:p>
    <w:p w:rsidR="00282774" w:rsidRDefault="00282774" w:rsidP="00282774">
      <w:pPr>
        <w:spacing w:line="60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四要聚焦红色党建底色持续抓引领。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创新党建宣传载体，充分发挥党组织和党员作用，使党旗始终在五顷塬乡高质量发展的战场上“高高飘扬”。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一是突出“红色南邑”引领作用。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托关中特区苏维埃政府旧址，在中组部第一批红色美丽村庄试点项目的基础上，发展红色庭院经济5户；突出红色革命元素，硬化美化亮化村内巷道，彰显红色情怀；维修习仲勋旧居，完成旧居和红色展馆布展，建设党史学习教育基地和爱国教育基地，发挥“红色革命引擎”示范作用，带动全乡5个村实现组织振兴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二是突出民族团结与党建融合示范作用。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铸牢中华民族共同体意识为主线，深挖西渠村陕北公学垦荒、子午岭五姐妹支援革命、革命年代回族花儿等革命历史，利用闲置地块，新建民族团结、生态采摘、乡风文明、党建引领等主题游园、小广场，引导群众传承革命精神，建设共有精神家园，谱写民族团结进步发展“新篇章”。</w:t>
      </w:r>
    </w:p>
    <w:p w:rsidR="00622C0C" w:rsidRDefault="00622C0C">
      <w:pPr>
        <w:rPr>
          <w:rFonts w:cs="Times New Roman"/>
          <w:b/>
          <w:bCs/>
          <w:sz w:val="32"/>
          <w:szCs w:val="32"/>
        </w:rPr>
      </w:pPr>
    </w:p>
    <w:sectPr w:rsidR="00622C0C" w:rsidSect="0062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89B8"/>
    <w:multiLevelType w:val="singleLevel"/>
    <w:tmpl w:val="196589B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AD0470"/>
    <w:multiLevelType w:val="singleLevel"/>
    <w:tmpl w:val="35AD047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5AC"/>
    <w:rsid w:val="00094630"/>
    <w:rsid w:val="000A14BF"/>
    <w:rsid w:val="000B29B4"/>
    <w:rsid w:val="000C419C"/>
    <w:rsid w:val="00107D19"/>
    <w:rsid w:val="00124341"/>
    <w:rsid w:val="00172F3F"/>
    <w:rsid w:val="001F5632"/>
    <w:rsid w:val="00230B98"/>
    <w:rsid w:val="00231189"/>
    <w:rsid w:val="00231BC5"/>
    <w:rsid w:val="00234A7D"/>
    <w:rsid w:val="002417D5"/>
    <w:rsid w:val="00282774"/>
    <w:rsid w:val="002A3891"/>
    <w:rsid w:val="002B7987"/>
    <w:rsid w:val="002E5802"/>
    <w:rsid w:val="002F382B"/>
    <w:rsid w:val="003610CC"/>
    <w:rsid w:val="00417C16"/>
    <w:rsid w:val="00426749"/>
    <w:rsid w:val="00494EEF"/>
    <w:rsid w:val="00495171"/>
    <w:rsid w:val="004F695E"/>
    <w:rsid w:val="005A7E2D"/>
    <w:rsid w:val="006076D3"/>
    <w:rsid w:val="00622C0C"/>
    <w:rsid w:val="0065508C"/>
    <w:rsid w:val="006C3A1C"/>
    <w:rsid w:val="006E5470"/>
    <w:rsid w:val="006F15B6"/>
    <w:rsid w:val="00725C4C"/>
    <w:rsid w:val="007338C7"/>
    <w:rsid w:val="0076038D"/>
    <w:rsid w:val="00764B4A"/>
    <w:rsid w:val="007A5641"/>
    <w:rsid w:val="007C75C1"/>
    <w:rsid w:val="00852445"/>
    <w:rsid w:val="00855D96"/>
    <w:rsid w:val="008A2643"/>
    <w:rsid w:val="00924CAA"/>
    <w:rsid w:val="0095214A"/>
    <w:rsid w:val="009706BB"/>
    <w:rsid w:val="009835C9"/>
    <w:rsid w:val="00A441C3"/>
    <w:rsid w:val="00A60FD1"/>
    <w:rsid w:val="00A71D98"/>
    <w:rsid w:val="00AB15AC"/>
    <w:rsid w:val="00BD02AD"/>
    <w:rsid w:val="00BE1DA8"/>
    <w:rsid w:val="00C2613E"/>
    <w:rsid w:val="00C45DC9"/>
    <w:rsid w:val="00C93E68"/>
    <w:rsid w:val="00CB4D3C"/>
    <w:rsid w:val="00CF2395"/>
    <w:rsid w:val="00D2165B"/>
    <w:rsid w:val="00D4002C"/>
    <w:rsid w:val="00D6054D"/>
    <w:rsid w:val="00D80ACD"/>
    <w:rsid w:val="00D8699C"/>
    <w:rsid w:val="00DA1E15"/>
    <w:rsid w:val="00DF1D2D"/>
    <w:rsid w:val="00DF7261"/>
    <w:rsid w:val="00E662C7"/>
    <w:rsid w:val="00EE1A80"/>
    <w:rsid w:val="00EF107B"/>
    <w:rsid w:val="00F14334"/>
    <w:rsid w:val="00F54834"/>
    <w:rsid w:val="00FA7432"/>
    <w:rsid w:val="00FB2E3E"/>
    <w:rsid w:val="03946D33"/>
    <w:rsid w:val="06E73510"/>
    <w:rsid w:val="1B4474E1"/>
    <w:rsid w:val="1DA23E43"/>
    <w:rsid w:val="21744389"/>
    <w:rsid w:val="37863E83"/>
    <w:rsid w:val="4FDA237E"/>
    <w:rsid w:val="63B657EC"/>
    <w:rsid w:val="6E820835"/>
    <w:rsid w:val="6F0E4FF1"/>
    <w:rsid w:val="72CC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0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+首行缩进2字符"/>
    <w:basedOn w:val="a"/>
    <w:qFormat/>
    <w:rsid w:val="00282774"/>
    <w:pPr>
      <w:ind w:firstLineChars="200" w:firstLine="20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2874</Words>
  <Characters>276</Characters>
  <Application>Microsoft Office Word</Application>
  <DocSecurity>0</DocSecurity>
  <Lines>2</Lines>
  <Paragraphs>6</Paragraphs>
  <ScaleCrop>false</ScaleCrop>
  <Company>China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92</cp:revision>
  <cp:lastPrinted>2023-05-10T09:21:00Z</cp:lastPrinted>
  <dcterms:created xsi:type="dcterms:W3CDTF">2021-03-17T06:52:00Z</dcterms:created>
  <dcterms:modified xsi:type="dcterms:W3CDTF">2023-05-10T09:22:00Z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451116616_btnclosed</vt:lpwstr>
  </property>
  <property fmtid="{D5CDD505-2E9C-101B-9397-08002B2CF9AE}" pid="3" name="KSOProductBuildVer">
    <vt:lpwstr>2052-11.1.0.11365</vt:lpwstr>
  </property>
  <property fmtid="{D5CDD505-2E9C-101B-9397-08002B2CF9AE}" pid="4" name="ICV">
    <vt:lpwstr>51B2F2F5F04B43888A7989663BF161BE</vt:lpwstr>
  </property>
</Properties>
</file>