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2023年正宁县国民经济和社会发展统计公报</w:t>
      </w:r>
    </w:p>
    <w:p>
      <w:pPr>
        <w:rPr>
          <w:rFonts w:hint="eastAsia"/>
        </w:rPr>
      </w:pPr>
      <w:r>
        <w:rPr>
          <w:rFonts w:hint="eastAsia"/>
        </w:rPr>
        <w:t>2023年，全县各部门以习近平新时代中国特色社会主义思想为指导，全面贯彻落实党的二十大和二十届二中全会精神，坚持稳中求进工作总基调，全力以赴抓经济、千方百计促发展，铆足干劲，聚力攻坚，在固本培元中加快塑造高质量发展新优势，全县经济运行总体呈现稳中有进、进中提质的良好态势，为推进全县经济社会高质量发展奠定了坚实基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一、综合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初步核算，全县实现地区生产总值[2]49.08亿元，同比增长20%。其中，第一产业增加值9.08亿元，增长5.6%；第二产业增加值20.34亿元，增长68.9%；第三产业增加值19.66亿元，增长4.2%。三次产业结构由上年同期的20:28:52调整为19:41:40，二产增加值占比提升13个百分点，成为拉动经济增长的主引擎，产业结构转型升级成效显著。按年平均常住人口计算，人均地区生产总值28890元,增长20.82%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年末全县总户数77864户，户籍总人口23.97万人（公安户籍人口）。其中，城镇人口9.95万人，乡村人口14.02万人。年末全县常住人口16.82万人。其中，城镇常住人口7.5万人，占常住人口比重（常住人口城镇化率）为44.6%，人口自然增长率为-4.38‰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全年全县实现城镇新增就业2118人，失业人员再就业879人，就业困难人员再就业302人。输转城乡富余劳动力4.82万人，其中脱贫劳动力输转1.48万人。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二、农业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粮食种植面积12.64万亩，比上年同期增长5%。其中，小麦种植面积1.6万亩，增长17%；玉米种植面积9.12万亩，增长0.2%；薯类种植面积0.54万亩，增长66%。蔬菜种植面积3.01万亩，增长3.1%。中药材种植面积4.11万亩，增长15%。瓜果类面积0.25万亩，下降37%。油料种植面积5.7万亩，增长2%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全年粮食产量5.43万吨，比上年增长5%。其中，夏粮产量0.39万吨，增长17%；秋粮产量5.04万吨，增长5%。全年蔬菜产量3.99万吨，增长7%。中药材产量2.01万吨，增长15%。瓜果类产量0.76万吨，下降38%。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年末牛存栏2.01万头，增长4.6%；出栏0.83万头，增长5%。羊存栏1.9万只，增长5%；出栏1.31万只，增长10%。猪存栏8.6万头，增长0.1%；出栏6.67万头，增长9%。家禽存栏24.15万只，增长8%；出栏14万只，增长12.1%。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三、工业和建筑业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全部工业增加值192263万元、增长75.1%。从发展规模看，规模以上工业增加值增长89.8%，规模以下工业增加值下降4.1%；从行业门类看，采矿业增长85.3%，制造业增长13.2%，电力、热力、燃气及水生产和供应业下降10.8%；1—12月，全县规模以上工业企业实现利润总额11.54亿元，增长2.38倍。在规模以上工业中，分企业登记注册类型看，国有企业完成工业总产值313110.3万元、增长87.6%；私营企业完成工业总产值31031.3万元、增长20.7%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建筑业增加值11172万元，比上年增长18.5%；年末具有资质的总承包和专业承包建筑业企业8个，比上年末增加3个；建筑业企业期末从业人员1665人，增长2.78%；承建房屋施工面积15.84万平方米，增长11.55%；房屋建筑竣工面积4.55万平方米，增长12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四、服务业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批发和零售业实现增加值15986万元，下降0.4%；交通运输、仓储和邮政业实现增加值5822万元，增长11.7%；住宿和餐饮业实现增加值10523万元，增长18%；金融业实现增加值14513万元，增长5.5%；房地产业实现增加值28361万元，增长4.3%；营利性服务业实现增加值10102万元，增长1.31%；非营利性服务业实现增加值108961万元，增长3.3%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全县公路总里程945.1公里。其中，县道 72.6公里，乡道 106公里，村道766.5公里。按技术等级分，等级公路 945.1公里。其中，二级公路11公里，三级公路 40.3公里，四级公路 893.8公里。按路面等类型分，沥青混凝土路面168.2公里，水泥混凝土路面698.2公里，简易铺装路面78.7公里。年末实有客车98辆。其中，城市公交8辆，出租车60辆；全年客运量75.59万人，旅客周转量7943.87万人公里。年末实有载货汽车34辆，总吨位382.9吨，货运量16.67万吨，货物周转量2258万吨公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全年已通电话的乡镇10个，已通电话的行政村94个，通信业务总量13988万元，比上年增长11.1 %。电话用户21.98万户,增长2.4%。互联网用户87734户，增长19.6%。电话普及率121部/百人，增长36%。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五、国内外贸易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社会消费品零售总额125958.7万元，同比增长3%。从消费规模看，限上社会消费品零售总额3242.7万元，下降29.5%；限下社会消费品零售总额122716万元，增长4.2%。从经营单位所在地看，城镇消费品零售额89926.1万元、增长3.8%，乡村消费品零售额36032.6万元、增长0.92%。从消费业态看，批发业、零售业、住宿业、餐饮业商品零售额分别增长3.0%、1.22%、1.05%和8.54%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六、固定资产投资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在库项目59个，同比减少7个，完成投资额同比下降0.6%。从投资领域看，工业投资增长8.1%，房地产开发投资增长25.1%。从投资产业看，第一产业投资下降44.5%；第二产业投资增长8.1%；第三产业投资增长125.4%。从项目构成看，5000万元以上项目20个，完成投资额增长7.9%；5000万元以下项目39个，完成投资额下降50.1%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全年房地产施工面积25.6万平方米，下降11%；房屋竣工面积3.2万平方米，下降77.7%；商品房销售面积6.9万平方米，增长51.3%。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七、财政金融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一般公共预算收入32260万元，增长86.5%。其中，税收收入23183万元，增长145%；非税收入9077万元，下降15.7%。从主体税种看，增值税11018万元，增长399%；企业所得税131万元，增长20.2%；个人所得税162万元，下降5.8%。一般公共预算支出231634万元，增长12.4%。其中，一般公共服务支出23581万元，增长3.4%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12月末，全县金融机构本外币各项存款余额126.08亿元，同比增长12.4%；各项贷款余额51.87亿元，增长8.03%。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八、人民生活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城乡居民人均可支配收入分别完成37776.34、14219.08元，分别增长6.2%、7.5%，城乡居民收入比继续缩小，比上年缩小0.03。从收入来源看，城乡居民“四项收入”（工资性、经营性、财产性、转移性）全面增长。其中，城镇居民工资性收入占可支配收入的84.71%、增长6.28%；农村居民经营性收入占可支配收入的48.92%、增长6.02%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城乡居民人均消费支出分别为26192元、9788元，分别增长6.71%、8.4%，恩格尔系数分别为29.89%、32.38%。从消费类型看，城乡居民“八大消费”各有所好。其中，城乡居民食品烟酒消费需求最大，分别占人均消费支出的30%、32%；城镇居民教育文化娱乐消费增长最快，增长8.96%；农村居民居住消费增长最快，增长10.61%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九、社会保障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城镇企业职工养老保险参保3443人,完成基金收入6791万元，完成基金支出2854人、9540万元；机关事业单位养老保险参保4757人,完成基金收入8779万元，完成基金支出2568人、17938万元；城乡居民基本养老保险参保134369人，基金收入9785万元，参保缴费率95.9%，续保率97.4%，基金支出38025人、7342万元，发放率100%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失业保险参保7017人,基金收入436万元，基金支出131万元。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工伤保险参保9472人，基金收入318万元，基金支出420万元。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城乡居民医疗保险参保187287人，参保率98.82%，城镇职工参保12472人，参保率100%；城乡居民基本医保累计保障住院病人就医32694人次、10102.74万元、大病保险累计保障住院患者13413人次、2390.49万元，医疗救助住院病人10784人次、1739.93万元，普通门诊累计保障就医120191人次、796.83万元，纳入门诊慢特病管理32855人，累计保障98940人次、1570.62万元；基本医保累计保障城镇职工住院3618人次、2107.15万元，补充保险累计保障3517人次、451.35万元，保障门诊慢特病患者就医15285人次、287.18万元，落实生育津贴108人、26.54万元，个人账户基金实际支出276.39万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十、科技和教育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全年专利授权量66件。其中，发明专利授权量4件，实用新型专利53件，外观设计9件。有效发明专利6件，高价值发明专利完成1件，每万人口发明专利拥有量0.35件。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县共有各级各类学校129所。其中，幼儿园31所，小学教学点16所，小学65所，九年制学校6所，初中7所，完全中学2所，独立高中1所，职专1所。全县初中毕业学业水平考试人均432.2分，较上年提高30.5分；成绩合格率47.3％，优秀率12.7％；全县高考本科一批进线296人、进线率25.96%，本科二批以上进线人数768人、进线率67.37%，600分以上学生7人，66人被双一流以上大学录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十一、文化、卫健和体育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县年末共有文化馆、图书馆、博物馆、剧场及影剧院各1个，图书总藏量7.2万册，馆藏文物4876件；乡镇文化站10个；广播电视台、中短波广播转播台各1个，电视播转台1个，广播节目综合人口覆盖率100%，电视节目综合人口覆盖率100%。全年实施十处革命文物利用、习仲勋旧居展示、赵邦清墓环境整治、调令关登山步道建设等项目13处。春节期间开展“璀璨元宵节·红色灯谜展”“张灯结彩耍社火·锣鼓喧天闹元宵”“春绿陇原”文化惠民戏曲展演等8项活动，参与群众10余万人。拍摄制作正宁花灯、柳编、子午岭红色故事等非遗项目短视频5个，完成正宁老豆腐制作技艺、正宁花灯制作技艺、正宁核桃峪柳编技艺、子午岭红色故事4个省级非遗项目的申报工作。编纂完成《金石录》初稿。累计展出各类文物338件，开展主题社教活动10场次，流动展览20场次，线上红色文物展、馆藏精品文物展、文物鉴赏58期。完成12个红色革命文物保护和展示工程、正宁文庙大成殿消防工程和赵氏石坊安防工程。启动秦直道遗址正宁段保护展示和环境整治工程，对秦直道遗址调令关至刘家店段全长24.6公里进行保护修复、环境治理及场景展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县共有医疗卫生机构15个，编制床位1108张，在职职工1074人。其中，卫生技术人员934人（执业医师245人，执业助理医师51人，注册护士450人，药师25人，检验技师45人，影像技师28人，卫生监督员23人，其他卫生技术人员69人），其他技术人员17人，管理人员22人，工勤人员111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全县共有体育场地1017个，体育场地面积46.21万平方米。国家级社会体育指导员8人，一级体育指导员32人，二级体育指导员133人，三级体育指导员501人。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十二、环境保护和应急管理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空气监测总天数为345天，优良天数310天，优良率89.8%，可吸入颗粒物（PM10）平均浓度48微克/立方米、细颗粒物（PM2.5）平均浓度18微克/立方米、臭氧（O3）日8小时浓度平均值为139微克/立方米、二氧化硫（SO2）日均值为8微克/立方米、二氧化氮（NO2）日均值为9微克/立方米、一氧化碳（CO）日均值为1微克/立方米，环境空气质量综合指数2.7，空气质量达到二级标准，排名全市第二，完成了省市下达的空气质量改善目标。国考罗川、张家堡断面和市考上齐断面均达到《地表水环境质量标准》（GB3838-2002）Ⅲ类水质（控制目标为Ⅲ类），达到考核目标要求；县城集中式饮用水源地庵里水库和乡镇饮用水水源地嘉峪川水库、红土窑水库水质达到《地表水环境质量标准》（GB3838-2002）Ⅲ类水质、三嘉水源地水质达到《地下水质量标准》（GB/T14848-2017）Ⅲ类水质标准，达到考核目标要求；县城生活污水处理厂排放水质达到《城镇污水处理厂污染物排放标准》一级A标准。完成恒强铅锌冶炼厂污染场地二次修复治理，全县土壤环境质量总体保持稳定。县域声环境质量总体保持稳定，核与辐射环境安全可控，没有发生重大环境污染事故和生态破坏事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全年全县共发生生产安全事故9起；死亡6人；受伤9人；直接经济损失1.53万元。全年未发生较大以上生产安全事故，其他行业也未发生生产安全事故，安全生产形势总体平稳。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注释：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[1]本公报中数据均为初步统计数，正式数据以《正宁统计年鉴》数据为准；部分数据因四舍五入的原因，存在总计与分项合计不等的情况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[2]地区生产总值、三次产业及相关行业增加值、人均地区生产总值绝对数按现价计算，增长速度按不变价格计算。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[3]2023年年末，0-14岁（含不满15周岁）人口为3.78万人，15-59岁（含不满60周岁）人口为9.36万人。</w:t>
      </w:r>
    </w:p>
    <w:p>
      <w:pPr>
        <w:rPr>
          <w:rFonts w:hint="eastAsia"/>
        </w:rPr>
      </w:pPr>
    </w:p>
    <w:p>
      <w:r>
        <w:rPr>
          <w:rFonts w:hint="eastAsia"/>
        </w:rPr>
        <w:t>[4]资料来源：本公报中GDP、常住人口、农业、工业和建筑业、固定资产投资和房地产开发、贸易、人民生活数据来自县统计局各专业；户籍人口数据来自正宁县公安局；城镇新增就业人员数据来自正宁县人力资源和社会保障局；社会保障数据来自县社保局和医保局；通信业务总量数据来自各通信公司；文化、体育数据来自正宁县文体广电旅游局；交通运输数据来自正宁县交通运输局；财政数据来自正宁县财政局；金融数据来自县财政综合事务中心；教育数据来自正宁县教育局；科技数据来自正宁县市场监管局；卫生数据来自正宁县卫生健康局；环保数据来自庆阳市生态环境局正宁分局；安全生产数据来自正宁县应急管理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2IwY2EyNjQ5YzJhNDg1OGVkODY5NmUyODYyMDgifQ=="/>
  </w:docVars>
  <w:rsids>
    <w:rsidRoot w:val="00000000"/>
    <w:rsid w:val="1B1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2024-06-11T00:35:22Z</dcterms:created>
  <dc:creator>Administrator</dc:creator>
  <cp:lastModifiedBy>Administrator</cp:lastModifiedBy>
  <dcterms:modified xsi:type="dcterms:W3CDTF">2024-06-11T00:35:50Z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0526D59A53F8406FB995BC029A82EDEF_12</vt:lpwstr>
  </property>
</Properties>
</file>