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90E52">
      <w:pPr>
        <w:pStyle w:val="3"/>
        <w:jc w:val="center"/>
        <w:rPr>
          <w:rFonts w:hint="eastAsia" w:ascii="方正小标宋简体" w:hAnsi="黑体" w:eastAsia="方正小标宋简体" w:cs="经典粗宋简"/>
          <w:sz w:val="44"/>
          <w:szCs w:val="44"/>
        </w:rPr>
      </w:pPr>
      <w:r>
        <w:rPr>
          <w:rFonts w:hint="eastAsia" w:ascii="方正小标宋简体" w:hAnsi="黑体" w:eastAsia="方正小标宋简体" w:cs="经典粗宋简"/>
          <w:sz w:val="44"/>
          <w:szCs w:val="44"/>
          <w:lang w:eastAsia="zh-CN"/>
        </w:rPr>
        <w:t>正宁县</w:t>
      </w:r>
      <w:r>
        <w:rPr>
          <w:rFonts w:hint="eastAsia" w:ascii="方正小标宋简体" w:hAnsi="黑体" w:eastAsia="方正小标宋简体" w:cs="经典粗宋简"/>
          <w:sz w:val="44"/>
          <w:szCs w:val="44"/>
        </w:rPr>
        <w:t>审计局</w:t>
      </w:r>
    </w:p>
    <w:p w14:paraId="7C37F78A">
      <w:pPr>
        <w:pStyle w:val="3"/>
        <w:jc w:val="center"/>
        <w:rPr>
          <w:rFonts w:hint="eastAsia"/>
        </w:rPr>
      </w:pPr>
      <w:r>
        <w:rPr>
          <w:rFonts w:hint="eastAsia" w:ascii="方正小标宋简体" w:hAnsi="黑体" w:eastAsia="方正小标宋简体" w:cs="经典粗宋简"/>
          <w:sz w:val="44"/>
          <w:szCs w:val="44"/>
        </w:rPr>
        <w:t>20</w:t>
      </w:r>
      <w:r>
        <w:rPr>
          <w:rFonts w:hint="eastAsia" w:ascii="方正小标宋简体" w:hAnsi="黑体" w:eastAsia="方正小标宋简体" w:cs="经典粗宋简"/>
          <w:sz w:val="44"/>
          <w:szCs w:val="44"/>
          <w:lang w:val="en-US" w:eastAsia="zh-CN"/>
        </w:rPr>
        <w:t>23</w:t>
      </w:r>
      <w:r>
        <w:rPr>
          <w:rFonts w:hint="eastAsia" w:ascii="方正小标宋简体" w:hAnsi="黑体" w:eastAsia="方正小标宋简体" w:cs="经典粗宋简"/>
          <w:sz w:val="44"/>
          <w:szCs w:val="44"/>
        </w:rPr>
        <w:t>年审计</w:t>
      </w:r>
      <w:r>
        <w:rPr>
          <w:rFonts w:hint="eastAsia" w:ascii="方正小标宋简体" w:hAnsi="黑体" w:eastAsia="方正小标宋简体" w:cs="经典粗宋简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黑体" w:eastAsia="方正小标宋简体" w:cs="经典粗宋简"/>
          <w:sz w:val="44"/>
          <w:szCs w:val="44"/>
        </w:rPr>
        <w:t>补助经费绩效</w:t>
      </w:r>
      <w:r>
        <w:rPr>
          <w:rFonts w:hint="eastAsia" w:ascii="方正小标宋简体" w:hAnsi="黑体" w:eastAsia="方正小标宋简体" w:cs="经典粗宋简"/>
          <w:sz w:val="44"/>
          <w:szCs w:val="44"/>
          <w:lang w:val="en-US" w:eastAsia="zh-CN"/>
        </w:rPr>
        <w:t>评价的</w:t>
      </w:r>
      <w:r>
        <w:rPr>
          <w:rFonts w:hint="eastAsia" w:ascii="方正小标宋简体" w:hAnsi="黑体" w:eastAsia="方正小标宋简体" w:cs="经典粗宋简"/>
          <w:sz w:val="44"/>
          <w:szCs w:val="44"/>
        </w:rPr>
        <w:t>报告</w:t>
      </w:r>
    </w:p>
    <w:p w14:paraId="52A583E3"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 w:cs="Tahoma"/>
          <w:b w:val="0"/>
          <w:bCs w:val="0"/>
          <w:kern w:val="0"/>
          <w:sz w:val="44"/>
          <w:szCs w:val="44"/>
        </w:rPr>
      </w:pPr>
    </w:p>
    <w:p w14:paraId="0A11D362">
      <w:pPr>
        <w:autoSpaceDN w:val="0"/>
        <w:spacing w:line="580" w:lineRule="exact"/>
        <w:jc w:val="left"/>
        <w:rPr>
          <w:rFonts w:hint="default" w:ascii="仿宋_GB2312" w:eastAsia="仿宋_GB2312"/>
          <w:sz w:val="32"/>
          <w:szCs w:val="22"/>
        </w:rPr>
      </w:pPr>
      <w:r>
        <w:rPr>
          <w:rFonts w:hint="eastAsia" w:ascii="仿宋_GB2312" w:hAnsi="仿宋" w:eastAsia="仿宋_GB2312" w:cs="Tahoma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Tahoma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仿宋" w:eastAsia="仿宋_GB2312" w:cs="Tahoma"/>
          <w:kern w:val="0"/>
          <w:sz w:val="32"/>
          <w:szCs w:val="32"/>
          <w:lang w:val="en-US" w:eastAsia="zh-CN"/>
        </w:rPr>
        <w:t>县财政局《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关于开展2023年审计专项补助经费绩效评价的通知</w:t>
      </w:r>
      <w:r>
        <w:rPr>
          <w:rFonts w:hint="eastAsia" w:ascii="仿宋_GB2312" w:hAnsi="仿宋" w:eastAsia="仿宋_GB2312" w:cs="Tahoma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22"/>
          <w:lang w:eastAsia="zh-CN"/>
        </w:rPr>
        <w:t>要求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，我局高度重视，及时组织相关人员对省审计厅下达我县2023年14万元审计业务补助经费使用情况开展绩效评价，现将情况报告如下：</w:t>
      </w:r>
    </w:p>
    <w:p w14:paraId="22E3C51E">
      <w:pPr>
        <w:widowControl/>
        <w:snapToGrid w:val="0"/>
        <w:spacing w:line="560" w:lineRule="exact"/>
        <w:ind w:firstLine="640"/>
        <w:rPr>
          <w:rFonts w:hint="eastAsia"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一、基本情况</w:t>
      </w:r>
    </w:p>
    <w:p w14:paraId="576CAD3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正宁县审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内设办公室、法制股、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审计股、固定资产投资审计股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4个股室，下辖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经济责任审计办公室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“三农”资金审计中心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2个副科级事业单位。共有在职职工23名，在编20名，编外3名，空编1人。其中：局机关核定行政编制10名，</w:t>
      </w:r>
      <w:r>
        <w:rPr>
          <w:rFonts w:hint="eastAsia" w:ascii="仿宋_GB2312" w:eastAsia="仿宋_GB2312"/>
          <w:sz w:val="32"/>
          <w:szCs w:val="32"/>
          <w:lang w:eastAsia="zh-CN"/>
        </w:rPr>
        <w:t>实有人员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经济责任审计办公室</w:t>
      </w:r>
      <w:r>
        <w:rPr>
          <w:rFonts w:hint="eastAsia" w:ascii="仿宋_GB2312" w:eastAsia="仿宋_GB2312"/>
          <w:sz w:val="32"/>
          <w:szCs w:val="32"/>
        </w:rPr>
        <w:t>核定</w:t>
      </w:r>
      <w:r>
        <w:rPr>
          <w:rFonts w:hint="eastAsia" w:ascii="仿宋_GB2312" w:eastAsia="仿宋_GB2312"/>
          <w:sz w:val="32"/>
          <w:szCs w:val="32"/>
          <w:lang w:eastAsia="zh-CN"/>
        </w:rPr>
        <w:t>参公管理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名，</w:t>
      </w:r>
      <w:r>
        <w:rPr>
          <w:rFonts w:hint="eastAsia" w:ascii="仿宋_GB2312" w:eastAsia="仿宋_GB2312"/>
          <w:sz w:val="32"/>
          <w:szCs w:val="32"/>
          <w:lang w:eastAsia="zh-CN"/>
        </w:rPr>
        <w:t>实有人员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5名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“三农”资金审计中心核定事业编制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实有在职人员9人。</w:t>
      </w:r>
    </w:p>
    <w:p w14:paraId="7CCB1E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left="0" w:right="0" w:firstLine="629"/>
        <w:jc w:val="left"/>
        <w:textAlignment w:val="auto"/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Tahoma"/>
          <w:kern w:val="0"/>
          <w:sz w:val="32"/>
          <w:szCs w:val="32"/>
        </w:rPr>
        <w:t>审计业务补助经费</w:t>
      </w:r>
      <w:r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  <w:t>管理使用情况</w:t>
      </w:r>
    </w:p>
    <w:p w14:paraId="2753E626">
      <w:pPr>
        <w:autoSpaceDN w:val="0"/>
        <w:spacing w:line="580" w:lineRule="exact"/>
        <w:ind w:firstLine="64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对于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年年初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财政下达我局审计专项补助经费14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我局严格执行《中央财政对地方审计专项补助经费管理暂行办法》，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将资金细化为审计项目实施和学习培训差旅费、金审三期设备购置及运行维护费等支出。并制定了年度绩效目标，对资金使用情况进行全过程监督，确保做到专款专用。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截至2023年10月26日，实际下达14万元，支出14万元，其中：差旅费10.79万元（宁县“四强”行动政策落实和东西部协作资金审计差旅费8.64万元，实施其他审计项目和参加省市各类培训学习差旅费2.15万元）、固定资产购置费用3.21万元（“金审”三期计算机终端部署）。</w:t>
      </w:r>
    </w:p>
    <w:p w14:paraId="3DD56D34">
      <w:pPr>
        <w:widowControl/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ahoma"/>
          <w:kern w:val="0"/>
          <w:sz w:val="32"/>
          <w:szCs w:val="32"/>
        </w:rPr>
        <w:t>审计业务补助经费绩效自评情况分析</w:t>
      </w:r>
    </w:p>
    <w:p w14:paraId="02A9A0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left="0" w:right="0" w:firstLine="629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年11月，我局组织了由分管领导及相关工作人员，按照支出范围、绩效目标对省审计厅下达我局14万元审计业务补助经费使用情况开展了自查自评，认为补助经费使用合法、合规，财务资料真实、完整，发挥了预期的资金使用效益。</w:t>
      </w:r>
    </w:p>
    <w:p w14:paraId="15CF97D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textAlignment w:val="auto"/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ahoma"/>
          <w:b/>
          <w:bCs/>
          <w:kern w:val="0"/>
          <w:sz w:val="32"/>
          <w:szCs w:val="32"/>
        </w:rPr>
        <w:t>（一）总体绩效目标完成情况分析</w:t>
      </w:r>
    </w:p>
    <w:p w14:paraId="7D79ED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29"/>
        <w:jc w:val="left"/>
        <w:textAlignment w:val="auto"/>
        <w:rPr>
          <w:rFonts w:hint="eastAsia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23年省审计厅下达我局审计专项补助经费14万元，实际到位14万元，资金到位率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，到位资金支出完成率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在资金的使用方面，我局严格按照年初预算对审计业务补助经费进行管理、使用，所有开支都有完整的审批程序和手续，都有经办人签字、财务审核签字、领导审批等，重大项目支出均经过党组会议研究决定，从根本上杜绝了资金的挪用、挤占，资金使用合理合规，高效安全。</w:t>
      </w:r>
    </w:p>
    <w:p w14:paraId="512ED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eastAsia" w:ascii="楷体_GB2312" w:hAnsi="楷体" w:eastAsia="楷体_GB2312" w:cs="Tahoma"/>
          <w:kern w:val="0"/>
          <w:sz w:val="32"/>
          <w:szCs w:val="32"/>
        </w:rPr>
      </w:pPr>
      <w:r>
        <w:rPr>
          <w:rFonts w:hint="eastAsia" w:ascii="楷体_GB2312" w:hAnsi="楷体" w:eastAsia="楷体_GB2312" w:cs="Tahoma"/>
          <w:b/>
          <w:bCs/>
          <w:kern w:val="0"/>
          <w:sz w:val="32"/>
          <w:szCs w:val="32"/>
        </w:rPr>
        <w:t>（二）各项指标完成情况分析</w:t>
      </w:r>
    </w:p>
    <w:p w14:paraId="1D5303E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1.产出指标</w:t>
      </w:r>
    </w:p>
    <w:p w14:paraId="4B7B32E3">
      <w:pPr>
        <w:autoSpaceDE w:val="0"/>
        <w:spacing w:line="600" w:lineRule="exact"/>
        <w:ind w:firstLine="640" w:firstLineChars="200"/>
        <w:textAlignment w:val="baseline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（1）数量指标：完成审计项目10个，其中：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统审项目2</w:t>
      </w:r>
      <w:r>
        <w:rPr>
          <w:rFonts w:hint="eastAsia" w:ascii="仿宋_GB2312" w:eastAsia="仿宋_GB2312"/>
          <w:kern w:val="0"/>
          <w:sz w:val="32"/>
          <w:szCs w:val="32"/>
        </w:rPr>
        <w:t>个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四强行动、东西部协作资金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；经济责任审计项目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永正小学、湫头镇书记镇长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财政审计2个（五顷塬乡政府、县级预算执行）、</w:t>
      </w:r>
      <w:r>
        <w:rPr>
          <w:rFonts w:hint="eastAsia" w:ascii="仿宋_GB2312" w:eastAsia="仿宋_GB2312"/>
          <w:kern w:val="0"/>
          <w:sz w:val="32"/>
          <w:szCs w:val="32"/>
        </w:rPr>
        <w:t>自然资源资产离任审计1个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湫头镇政府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；专项审计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个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教育专项、高标准农田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。提交审计报告和信息简报数量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20个、提出审计建议39条，抽调4名审计业务骨干参加审计署省市统审项目3个，举办或参加各类培训班3次以上，培训课时数30课时以上，购置金审三期计算机部署终端5台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4CDC63F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（2）质量指标：审计项目开展顺畅，审计项目合格率和审计问题整改率进一步提高，“金审”三期信息系统运行稳定且高效，审计人员培训需求得到满足，审计人员业务能力进一步提高。</w:t>
      </w:r>
    </w:p>
    <w:p w14:paraId="7303942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（3）时效指标：资金下达及时、各类费用报销及时，审计项目现场实施时间按规定的时间完成，各级各类培训及时参与，审计项目进展及时高效。</w:t>
      </w:r>
    </w:p>
    <w:p w14:paraId="53F8912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textAlignment w:val="auto"/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2.效益指标</w:t>
      </w:r>
    </w:p>
    <w:p w14:paraId="72795D3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（1）经济效益：审计监督聚焦重点领域、关键环节，看好政府“钱袋子”，提出可行性意见建议，促进完善预算管理，不断提高财政资金使用效益。</w:t>
      </w:r>
    </w:p>
    <w:p w14:paraId="008EE7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（2）社会效益：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全力推动审计监督与人大监督、财会监督、纪检监督、巡察监督贯通协同，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制定了审计监督与纪检监察、巡察机关协作配合工作机制，细化了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取证协作、移送线索优先办理、反馈问题联合督查等工作措施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形成了协作有力、信息互通、资源共享、成果融通的监督格局，不断把制度创新优势转化为治理效能。</w:t>
      </w:r>
    </w:p>
    <w:p w14:paraId="7934528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3）可持续影响指标：多措并举加强审计人才队伍建设，坚持干什么学什么、缺什么补什么，精准施策，创新培训形式和渠道。选派审计业务人员参加省市审计机关组织的大数据审计、审计业务骨干等各类培训班，切实提高审计工作的专业化水平。</w:t>
      </w:r>
    </w:p>
    <w:p w14:paraId="2803BD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3.满意度指标</w:t>
      </w:r>
    </w:p>
    <w:p w14:paraId="789E6AA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服务对象满意度指标：坚持依法文明廉洁审计，审计现场管理严格，务实高效，被审计单位满意度高；“金审”三期行政办公、审计作业、现场审计作业云平台等模块高效运行，审计人员使用满意度100%。</w:t>
      </w:r>
    </w:p>
    <w:p w14:paraId="05793F79">
      <w:pPr>
        <w:widowControl/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default" w:ascii="黑体" w:hAnsi="黑体" w:eastAsia="黑体" w:cs="Tahoma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kern w:val="0"/>
          <w:sz w:val="32"/>
          <w:szCs w:val="32"/>
          <w:lang w:val="en-US" w:eastAsia="zh-CN"/>
        </w:rPr>
        <w:t>四、困难问题和建议</w:t>
      </w:r>
    </w:p>
    <w:p w14:paraId="13E69B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绩效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自评，我局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补助经费使用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达到了预期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效果。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但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还存在不少困难和问题：</w:t>
      </w: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县级财政困难，经费保障不足，今年两个购买社会服务审计项目未安排预算，挤占了办公经费，致使今年经费支出缺口较大。</w:t>
      </w: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目前我局还没有工程建设领域专业技术人才，工程审计全部依靠购买社会服务完成，所需经费逐年加大，而县级财政保障能力有限。</w:t>
      </w: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“金审三期”计算机终端部署覆盖面还需进一步扩大，加之审计人员配置的计算机设备老化，不能适应审计工作需要，更新购置设备仍需经费保障。</w:t>
      </w:r>
    </w:p>
    <w:p w14:paraId="670407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Tahoma"/>
          <w:kern w:val="0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鉴此，恳请省审计厅继续加大对我县审计专项补助经费支持力度，缓解我局工作经费短缺的困境。</w:t>
      </w:r>
    </w:p>
    <w:p w14:paraId="65AB5DF5"/>
    <w:p w14:paraId="5D4C7E44">
      <w:pPr>
        <w:pStyle w:val="5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424805" cy="8094980"/>
            <wp:effectExtent l="0" t="0" r="4445" b="1270"/>
            <wp:docPr id="2" name="图片 2" descr="2023年项目支出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年项目支出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DD6D211"/>
    <w:p w14:paraId="5C26830A">
      <w:pPr>
        <w:pStyle w:val="2"/>
      </w:pPr>
    </w:p>
    <w:p w14:paraId="011D2DC6">
      <w:pPr>
        <w:pStyle w:val="2"/>
      </w:pPr>
    </w:p>
    <w:p w14:paraId="3D241CB7">
      <w:pPr>
        <w:pStyle w:val="2"/>
      </w:pPr>
    </w:p>
    <w:p w14:paraId="5244C0D1">
      <w:pPr>
        <w:pStyle w:val="2"/>
      </w:pPr>
    </w:p>
    <w:p w14:paraId="68770097">
      <w:pPr>
        <w:pStyle w:val="2"/>
      </w:pPr>
    </w:p>
    <w:p w14:paraId="40FD29B0">
      <w:pPr>
        <w:pStyle w:val="2"/>
      </w:pPr>
    </w:p>
    <w:p w14:paraId="5B3B50A3">
      <w:pPr>
        <w:pStyle w:val="2"/>
      </w:pPr>
    </w:p>
    <w:p w14:paraId="2E70C14B">
      <w:pPr>
        <w:pStyle w:val="2"/>
      </w:pPr>
    </w:p>
    <w:p w14:paraId="11716966">
      <w:pPr>
        <w:pStyle w:val="2"/>
      </w:pPr>
    </w:p>
    <w:p w14:paraId="69196230">
      <w:pPr>
        <w:pStyle w:val="2"/>
      </w:pPr>
    </w:p>
    <w:p w14:paraId="0B58BA08">
      <w:pPr>
        <w:pStyle w:val="2"/>
      </w:pPr>
    </w:p>
    <w:p w14:paraId="79589FC2">
      <w:pPr>
        <w:pStyle w:val="2"/>
      </w:pPr>
    </w:p>
    <w:p w14:paraId="31588E4B">
      <w:pPr>
        <w:pStyle w:val="2"/>
      </w:pPr>
    </w:p>
    <w:p w14:paraId="0682386B">
      <w:pPr>
        <w:pStyle w:val="2"/>
      </w:pPr>
    </w:p>
    <w:p w14:paraId="2A6EEDB9">
      <w:pPr>
        <w:pStyle w:val="2"/>
      </w:pPr>
    </w:p>
    <w:p w14:paraId="1F62DFA4">
      <w:pPr>
        <w:pStyle w:val="2"/>
      </w:pPr>
    </w:p>
    <w:p w14:paraId="2947986B">
      <w:pPr>
        <w:pStyle w:val="2"/>
      </w:pPr>
    </w:p>
    <w:p w14:paraId="675D772C">
      <w:pPr>
        <w:pStyle w:val="2"/>
      </w:pPr>
    </w:p>
    <w:p w14:paraId="4BA6539B">
      <w:pPr>
        <w:pStyle w:val="2"/>
      </w:pPr>
    </w:p>
    <w:p w14:paraId="36F800B4">
      <w:pPr>
        <w:pStyle w:val="2"/>
      </w:pPr>
    </w:p>
    <w:p w14:paraId="7DDE907A"/>
    <w:sectPr>
      <w:footerReference r:id="rId3" w:type="default"/>
      <w:pgSz w:w="11906" w:h="16838"/>
      <w:pgMar w:top="2098" w:right="1417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BC5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-111125</wp:posOffset>
              </wp:positionV>
              <wp:extent cx="731520" cy="2425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C2B5F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75pt;height:19.1pt;width:57.6pt;mso-position-horizontal:outside;mso-position-horizontal-relative:margin;z-index:251659264;mso-width-relative:page;mso-height-relative:page;" filled="f" stroked="f" coordsize="21600,21600" o:gfxdata="UEsDBAoAAAAAAIdO4kAAAAAAAAAAAAAAAAAEAAAAZHJzL1BLAwQUAAAACACHTuJAMg9x5dcAAAAH&#10;AQAADwAAAGRycy9kb3ducmV2LnhtbE2PzU7DMBCE70i8g7WVuLV2IrWFNJsKITghIdJw4Ogk28Rq&#10;vA6x+8Pb457ocTSjmW/y7cUO4kSTN44RkoUCQdy41nCH8FW9zR9B+KC51YNjQvglD9vi/i7XWevO&#10;XNJpFzoRS9hnGqEPYcyk9E1PVvuFG4mjt3eT1SHKqZPtpM+x3A4yVWolrTYcF3o90ktPzWF3tAjP&#10;31y+mp+P+rPcl6aqnhS/rw6ID7NEbUAEuoT/MFzxIzoUkal2R269GBDikYAwT9ZLEFc7WaYgaoRU&#10;rUEWubzlL/4AUEsDBBQAAAAIAIdO4kC30ubJugEAAHEDAAAOAAAAZHJzL2Uyb0RvYy54bWytU82O&#10;0zAQviPxDpbvNG1gWRQ1XQlVi5AQIO3yAK5jN5b8pxm3SV8A3oATF+48V5+DsZt2YbnsgYszmZl8&#10;833fOMub0Vm2V4Am+JYvZnPOlJehM37b8i/3ty/ecIZJ+E7Y4FXLDwr5zer5s+UQG1WHPthOASMQ&#10;j80QW96nFJuqQtkrJ3AWovJU1AGcSPQK26oDMRC6s1U9n7+uhgBdhCAVImXXpyKfEOEpgEFrI9U6&#10;yJ1TPp1QQVmRSBL2JiJfFbZaK5k+aY0qMdtyUprKSUMo3uSzWi1FswUReyMnCuIpFB5pcsJ4GnqB&#10;Wosk2A7MP1DOSAgYdJrJ4KqTkOIIqVjMH3lz14uoihayGuPFdPx/sPLj/jMw09FN4MwLRws/fv92&#10;/PHr+PMrW2R7hogNdd1F6kvj2zDm1imPlMyqRw0uP0kPozqZe7iYq8bEJCWvXy6uaqpIKtWv6qvr&#10;Yn718HEETO9UcCwHLQfaXbFU7D9gooHUem7Js3y4NdaW/Vn/V4Iac6bKzE8Mc5TGzTjR3oTuQGrs&#10;e09O5ltxDuAcbM7BLoLZ9uXaZAoZiDZRyEy3Jq/6z/fS9fCn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g9x5dcAAAAHAQAADwAAAAAAAAABACAAAAAiAAAAZHJzL2Rvd25yZXYueG1sUEsBAhQA&#10;FAAAAAgAh07iQLfS5sm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0C2B5F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DUyYzFjNWQ0ZjkzMDY3MTMzYTU0ZmFhMWMwMDYifQ=="/>
  </w:docVars>
  <w:rsids>
    <w:rsidRoot w:val="02F43536"/>
    <w:rsid w:val="02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="100" w:beforeLines="100" w:after="100" w:afterLines="100"/>
      <w:ind w:firstLine="0" w:firstLineChars="0"/>
      <w:jc w:val="center"/>
    </w:pPr>
    <w:rPr>
      <w:rFonts w:hAnsi="Arial" w:cs="Arial"/>
      <w:b/>
      <w:bCs/>
      <w:sz w:val="48"/>
      <w:szCs w:val="32"/>
    </w:rPr>
  </w:style>
  <w:style w:type="paragraph" w:customStyle="1" w:styleId="8">
    <w:name w:val="p18"/>
    <w:basedOn w:val="1"/>
    <w:qFormat/>
    <w:uiPriority w:val="0"/>
    <w:pPr>
      <w:widowControl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2024-09-05T02:37:00Z</dcterms:created>
  <dc:creator>苏摩罗宝</dc:creator>
  <cp:lastModifiedBy>苏摩罗宝</cp:lastModifiedBy>
  <dcterms:modified xsi:type="dcterms:W3CDTF">2024-09-05T02:44:34Z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5738C51814E94857AD3367D51D490919_11</vt:lpwstr>
  </property>
</Properties>
</file>