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1586F">
      <w:pPr>
        <w:spacing w:before="100" w:beforeLines="0" w:after="100" w:afterLines="0"/>
        <w:jc w:val="center"/>
        <w:rPr>
          <w:rFonts w:hint="eastAsia" w:ascii="宋体" w:hAnsi="宋体"/>
          <w:sz w:val="24"/>
          <w:szCs w:val="24"/>
          <w:lang w:val="zh-CN"/>
        </w:rPr>
      </w:pPr>
    </w:p>
    <w:p w14:paraId="10AD721F">
      <w:pPr>
        <w:spacing w:before="100" w:beforeLines="0" w:after="100" w:afterLines="0"/>
        <w:jc w:val="center"/>
        <w:rPr>
          <w:rFonts w:hint="eastAsia" w:ascii="宋体" w:hAnsi="宋体"/>
          <w:sz w:val="24"/>
          <w:szCs w:val="24"/>
          <w:lang w:val="zh-CN"/>
        </w:rPr>
      </w:pPr>
    </w:p>
    <w:p w14:paraId="346AE643">
      <w:pPr>
        <w:spacing w:before="100" w:beforeLines="0" w:after="100" w:afterLines="0"/>
        <w:jc w:val="center"/>
        <w:rPr>
          <w:rFonts w:hint="eastAsia" w:ascii="宋体" w:hAnsi="宋体"/>
          <w:sz w:val="24"/>
          <w:szCs w:val="24"/>
          <w:lang w:val="zh-CN"/>
        </w:rPr>
      </w:pPr>
    </w:p>
    <w:p w14:paraId="68E97194">
      <w:pPr>
        <w:spacing w:before="100" w:beforeLines="0" w:after="100" w:afterLines="0"/>
        <w:jc w:val="center"/>
        <w:rPr>
          <w:rFonts w:hint="eastAsia" w:ascii="宋体" w:hAnsi="宋体"/>
          <w:sz w:val="24"/>
          <w:szCs w:val="24"/>
          <w:lang w:val="zh-CN"/>
        </w:rPr>
      </w:pPr>
    </w:p>
    <w:p w14:paraId="33F258AE">
      <w:pPr>
        <w:spacing w:before="100" w:beforeLines="0" w:after="100" w:afterLines="0"/>
        <w:jc w:val="center"/>
        <w:rPr>
          <w:rFonts w:hint="eastAsia" w:ascii="宋体" w:hAnsi="宋体"/>
          <w:sz w:val="24"/>
          <w:szCs w:val="24"/>
          <w:lang w:val="zh-CN"/>
        </w:rPr>
      </w:pPr>
    </w:p>
    <w:p w14:paraId="25798FD9">
      <w:pPr>
        <w:spacing w:before="100" w:beforeLines="0" w:after="100" w:afterLines="0"/>
        <w:jc w:val="center"/>
        <w:rPr>
          <w:rFonts w:hint="eastAsia" w:ascii="宋体" w:hAnsi="宋体"/>
          <w:sz w:val="24"/>
          <w:szCs w:val="24"/>
          <w:lang w:val="zh-CN"/>
        </w:rPr>
      </w:pPr>
    </w:p>
    <w:p w14:paraId="095C109D">
      <w:pPr>
        <w:spacing w:before="100" w:beforeLines="0" w:after="100" w:afterLines="0"/>
        <w:jc w:val="center"/>
        <w:rPr>
          <w:rFonts w:hint="eastAsia" w:ascii="方正大标宋简体" w:hAnsi="方正大标宋简体" w:eastAsia="方正大标宋简体" w:cs="方正大标宋简体"/>
          <w:sz w:val="44"/>
          <w:szCs w:val="44"/>
          <w:lang w:val="zh-CN"/>
        </w:rPr>
      </w:pPr>
    </w:p>
    <w:p w14:paraId="7F61C26D">
      <w:pPr>
        <w:spacing w:before="100" w:beforeLines="0" w:after="100" w:afterLines="0"/>
        <w:jc w:val="center"/>
        <w:rPr>
          <w:rFonts w:hint="eastAsia" w:ascii="方正大标宋简体" w:hAnsi="方正大标宋简体" w:eastAsia="方正大标宋简体" w:cs="方正大标宋简体"/>
          <w:sz w:val="44"/>
          <w:szCs w:val="44"/>
          <w:lang w:val="zh-CN"/>
        </w:rPr>
      </w:pPr>
    </w:p>
    <w:p w14:paraId="5A779633">
      <w:pPr>
        <w:spacing w:before="100" w:beforeLines="0" w:after="100" w:afterLines="0"/>
        <w:jc w:val="center"/>
        <w:rPr>
          <w:rFonts w:hint="eastAsia" w:ascii="方正大标宋简体" w:hAnsi="方正大标宋简体" w:eastAsia="方正大标宋简体" w:cs="方正大标宋简体"/>
          <w:sz w:val="44"/>
          <w:szCs w:val="44"/>
          <w:lang w:val="zh-CN"/>
        </w:rPr>
      </w:pPr>
      <w:r>
        <w:rPr>
          <w:rFonts w:hint="eastAsia" w:ascii="方正大标宋简体" w:hAnsi="方正大标宋简体" w:eastAsia="方正大标宋简体" w:cs="方正大标宋简体"/>
          <w:sz w:val="44"/>
          <w:szCs w:val="44"/>
          <w:lang w:val="zh-CN"/>
        </w:rPr>
        <w:t>2023年度</w:t>
      </w:r>
    </w:p>
    <w:p w14:paraId="3E6D4CD3">
      <w:pPr>
        <w:spacing w:before="100" w:beforeLines="0" w:after="100" w:afterLines="0"/>
        <w:jc w:val="center"/>
        <w:rPr>
          <w:rFonts w:hint="eastAsia" w:ascii="方正大标宋简体" w:hAnsi="方正大标宋简体" w:eastAsia="方正大标宋简体" w:cs="方正大标宋简体"/>
          <w:sz w:val="44"/>
          <w:szCs w:val="44"/>
          <w:lang w:val="zh-CN"/>
        </w:rPr>
      </w:pPr>
      <w:r>
        <w:rPr>
          <w:rFonts w:hint="eastAsia" w:ascii="方正大标宋简体" w:hAnsi="方正大标宋简体" w:eastAsia="方正大标宋简体" w:cs="方正大标宋简体"/>
          <w:sz w:val="44"/>
          <w:szCs w:val="44"/>
          <w:lang w:val="zh-CN"/>
        </w:rPr>
        <w:t>正宁县审计局部门决算</w:t>
      </w:r>
    </w:p>
    <w:p w14:paraId="1A8F4607">
      <w:pPr>
        <w:spacing w:before="100" w:beforeLines="0" w:after="100" w:afterLines="0"/>
        <w:jc w:val="center"/>
        <w:rPr>
          <w:rFonts w:hint="eastAsia" w:ascii="宋体" w:hAnsi="宋体"/>
          <w:sz w:val="24"/>
          <w:szCs w:val="24"/>
          <w:lang w:val="zh-CN"/>
        </w:rPr>
      </w:pPr>
    </w:p>
    <w:p w14:paraId="5DD803D9">
      <w:pPr>
        <w:spacing w:before="100" w:beforeLines="0" w:after="100" w:afterLines="0"/>
        <w:jc w:val="center"/>
        <w:rPr>
          <w:rFonts w:hint="eastAsia" w:ascii="宋体" w:hAnsi="宋体"/>
          <w:sz w:val="24"/>
          <w:szCs w:val="24"/>
          <w:lang w:val="zh-CN"/>
        </w:rPr>
      </w:pPr>
    </w:p>
    <w:p w14:paraId="2D16097E">
      <w:pPr>
        <w:spacing w:before="100" w:beforeLines="0" w:after="100" w:afterLines="0"/>
        <w:jc w:val="center"/>
        <w:rPr>
          <w:rFonts w:hint="eastAsia" w:ascii="宋体" w:hAnsi="宋体"/>
          <w:sz w:val="24"/>
          <w:szCs w:val="24"/>
          <w:lang w:val="zh-CN"/>
        </w:rPr>
      </w:pPr>
    </w:p>
    <w:p w14:paraId="204AFB3B">
      <w:pPr>
        <w:spacing w:before="100" w:beforeLines="0" w:after="100" w:afterLines="0"/>
        <w:jc w:val="center"/>
        <w:rPr>
          <w:rFonts w:hint="eastAsia" w:ascii="宋体" w:hAnsi="宋体"/>
          <w:sz w:val="24"/>
          <w:szCs w:val="24"/>
          <w:lang w:val="zh-CN"/>
        </w:rPr>
      </w:pPr>
    </w:p>
    <w:p w14:paraId="14DD3C5B">
      <w:pPr>
        <w:spacing w:before="100" w:beforeLines="0" w:after="100" w:afterLines="0"/>
        <w:jc w:val="center"/>
        <w:rPr>
          <w:rFonts w:hint="eastAsia" w:ascii="宋体" w:hAnsi="宋体"/>
          <w:sz w:val="24"/>
          <w:szCs w:val="24"/>
          <w:lang w:val="zh-CN"/>
        </w:rPr>
      </w:pPr>
    </w:p>
    <w:p w14:paraId="4D5F7B20">
      <w:pPr>
        <w:spacing w:before="100" w:beforeLines="0" w:after="100" w:afterLines="0"/>
        <w:jc w:val="center"/>
        <w:rPr>
          <w:rFonts w:hint="eastAsia" w:ascii="宋体" w:hAnsi="宋体"/>
          <w:sz w:val="24"/>
          <w:szCs w:val="24"/>
          <w:lang w:val="zh-CN"/>
        </w:rPr>
      </w:pPr>
    </w:p>
    <w:p w14:paraId="6AD5B753">
      <w:pPr>
        <w:spacing w:before="100" w:beforeLines="0" w:after="100" w:afterLines="0"/>
        <w:jc w:val="center"/>
        <w:rPr>
          <w:rFonts w:hint="eastAsia" w:ascii="宋体" w:hAnsi="宋体"/>
          <w:sz w:val="24"/>
          <w:szCs w:val="24"/>
          <w:lang w:val="zh-CN"/>
        </w:rPr>
      </w:pPr>
    </w:p>
    <w:p w14:paraId="6292B8E7">
      <w:pPr>
        <w:spacing w:before="100" w:beforeLines="0" w:after="100" w:afterLines="0"/>
        <w:jc w:val="center"/>
        <w:rPr>
          <w:rFonts w:hint="eastAsia" w:ascii="宋体" w:hAnsi="宋体"/>
          <w:sz w:val="24"/>
          <w:szCs w:val="24"/>
          <w:lang w:val="zh-CN"/>
        </w:rPr>
      </w:pPr>
    </w:p>
    <w:p w14:paraId="35CD91AB">
      <w:pPr>
        <w:spacing w:before="100" w:beforeLines="0" w:after="100" w:afterLines="0"/>
        <w:jc w:val="center"/>
        <w:rPr>
          <w:rFonts w:hint="eastAsia" w:ascii="宋体" w:hAnsi="宋体"/>
          <w:sz w:val="24"/>
          <w:szCs w:val="24"/>
          <w:lang w:val="zh-CN"/>
        </w:rPr>
      </w:pPr>
    </w:p>
    <w:p w14:paraId="3146FE60">
      <w:pPr>
        <w:pStyle w:val="4"/>
        <w:rPr>
          <w:rFonts w:hint="eastAsia" w:ascii="宋体" w:hAnsi="宋体"/>
          <w:sz w:val="24"/>
          <w:szCs w:val="24"/>
          <w:lang w:val="zh-CN"/>
        </w:rPr>
      </w:pPr>
    </w:p>
    <w:p w14:paraId="49EF40B9">
      <w:pPr>
        <w:rPr>
          <w:rFonts w:hint="eastAsia"/>
          <w:lang w:val="zh-CN"/>
        </w:rPr>
      </w:pPr>
    </w:p>
    <w:p w14:paraId="33F92C7C">
      <w:pPr>
        <w:spacing w:before="100" w:beforeLines="0" w:after="100" w:afterLines="0"/>
        <w:jc w:val="center"/>
        <w:rPr>
          <w:rFonts w:hint="eastAsia" w:ascii="宋体" w:hAnsi="宋体"/>
          <w:sz w:val="24"/>
          <w:szCs w:val="24"/>
          <w:lang w:val="zh-CN"/>
        </w:rPr>
      </w:pPr>
    </w:p>
    <w:p w14:paraId="65CE58E0">
      <w:pPr>
        <w:spacing w:before="100" w:beforeLines="0" w:after="100" w:afterLines="0"/>
        <w:jc w:val="center"/>
        <w:rPr>
          <w:rFonts w:hint="eastAsia" w:ascii="宋体" w:hAnsi="宋体"/>
          <w:sz w:val="24"/>
          <w:szCs w:val="24"/>
          <w:lang w:val="zh-CN"/>
        </w:rPr>
      </w:pPr>
    </w:p>
    <w:p w14:paraId="1314FC45">
      <w:pPr>
        <w:spacing w:before="100" w:beforeLines="0" w:after="100" w:afterLines="0"/>
        <w:jc w:val="center"/>
        <w:rPr>
          <w:rFonts w:hint="eastAsia" w:ascii="宋体" w:hAnsi="宋体"/>
          <w:sz w:val="24"/>
          <w:szCs w:val="24"/>
          <w:lang w:val="zh-CN"/>
        </w:rPr>
      </w:pPr>
    </w:p>
    <w:p w14:paraId="170496FB">
      <w:pPr>
        <w:spacing w:before="100" w:beforeLines="0" w:after="100" w:afterLines="0"/>
        <w:jc w:val="center"/>
        <w:rPr>
          <w:rFonts w:hint="eastAsia" w:ascii="宋体" w:hAnsi="宋体"/>
          <w:sz w:val="24"/>
          <w:szCs w:val="24"/>
          <w:lang w:val="zh-CN"/>
        </w:rPr>
      </w:pPr>
    </w:p>
    <w:p w14:paraId="5DF15614">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239A3AD2">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5797027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01AA652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2472143B">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74934E3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7B218C7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11AA234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0A9107A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56849D3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658DF98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4903700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66DC0B9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0FC3C0B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70A7350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133EB7A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14AEB5B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4447681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3FA54B3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0B97B34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5C8AB2F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7C558A98">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39D532F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3C8FADFF">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76C02B6D">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2AA0D64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0959987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1569176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6FC2F57D">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2AECC190">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762A1295">
      <w:pPr>
        <w:spacing w:before="100" w:beforeLines="0" w:after="100" w:afterLines="0"/>
        <w:jc w:val="center"/>
        <w:rPr>
          <w:rFonts w:hint="eastAsia" w:ascii="方正大标宋简体" w:hAnsi="方正大标宋简体" w:eastAsia="方正大标宋简体" w:cs="方正大标宋简体"/>
          <w:sz w:val="44"/>
          <w:szCs w:val="44"/>
          <w:lang w:val="zh-CN"/>
        </w:rPr>
      </w:pPr>
      <w:r>
        <w:rPr>
          <w:rFonts w:hint="eastAsia" w:ascii="方正大标宋简体" w:hAnsi="方正大标宋简体" w:eastAsia="方正大标宋简体" w:cs="方正大标宋简体"/>
          <w:b/>
          <w:sz w:val="44"/>
          <w:szCs w:val="44"/>
          <w:lang w:val="zh-CN"/>
        </w:rPr>
        <w:t>第一部分部门概况</w:t>
      </w:r>
    </w:p>
    <w:p w14:paraId="21E6D456">
      <w:pPr>
        <w:spacing w:before="100" w:beforeLines="0" w:after="100" w:afterLines="0"/>
        <w:jc w:val="left"/>
        <w:rPr>
          <w:rFonts w:hint="eastAsia" w:ascii="黑体" w:hAnsi="黑体" w:eastAsia="黑体" w:cs="黑体"/>
          <w:sz w:val="32"/>
          <w:szCs w:val="32"/>
          <w:lang w:val="zh-CN"/>
        </w:rPr>
      </w:pPr>
      <w:r>
        <w:rPr>
          <w:rFonts w:hint="eastAsia" w:ascii="黑体" w:hAnsi="黑体" w:eastAsia="黑体" w:cs="黑体"/>
          <w:sz w:val="32"/>
          <w:szCs w:val="32"/>
          <w:lang w:val="zh-CN"/>
        </w:rPr>
        <w:t>一、部门职责</w:t>
      </w:r>
    </w:p>
    <w:p w14:paraId="6DDC66B1">
      <w:pPr>
        <w:spacing w:before="100" w:beforeLines="0" w:after="10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县审计局</w:t>
      </w:r>
      <w:r>
        <w:rPr>
          <w:rFonts w:hint="eastAsia" w:ascii="仿宋_GB2312" w:hAnsi="仿宋_GB2312" w:eastAsia="仿宋_GB2312" w:cs="仿宋_GB2312"/>
          <w:sz w:val="32"/>
          <w:szCs w:val="32"/>
        </w:rPr>
        <w:t>负责全县审计工作。负责对县级财政收支和法律法规规定属于审计监督范围的财务收支的真实、合法和效益进行审计监督，维护县级财政经济秩序，提高财政资金使用效益，促进廉政建设，保障国民经济和社会健康发展。对审计、专项审计调查审计报告的结果承担责任，并负有督促被审计单位整改的责任。</w:t>
      </w:r>
    </w:p>
    <w:p w14:paraId="14EC15E6">
      <w:pPr>
        <w:spacing w:before="100" w:beforeLines="0" w:after="100" w:afterLines="0"/>
        <w:ind w:firstLine="640" w:firstLineChars="200"/>
        <w:jc w:val="left"/>
        <w:rPr>
          <w:rFonts w:hint="eastAsia" w:ascii="黑体" w:hAnsi="黑体" w:eastAsia="黑体" w:cs="黑体"/>
          <w:sz w:val="32"/>
          <w:szCs w:val="32"/>
          <w:lang w:val="zh-CN"/>
        </w:rPr>
      </w:pPr>
      <w:r>
        <w:rPr>
          <w:rFonts w:hint="eastAsia" w:ascii="黑体" w:hAnsi="黑体" w:eastAsia="黑体" w:cs="黑体"/>
          <w:sz w:val="32"/>
          <w:szCs w:val="32"/>
          <w:lang w:val="zh-CN"/>
        </w:rPr>
        <w:t>二、机构设置</w:t>
      </w:r>
    </w:p>
    <w:p w14:paraId="68040FA0">
      <w:pPr>
        <w:spacing w:before="100" w:beforeLines="0" w:after="100" w:afterLines="0"/>
        <w:jc w:val="left"/>
        <w:rPr>
          <w:rFonts w:hint="eastAsia" w:ascii="宋体" w:hAnsi="宋体"/>
          <w:b/>
          <w:color w:val="auto"/>
          <w:sz w:val="24"/>
          <w:szCs w:val="24"/>
          <w:lang w:val="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正宁县审计局现有职工2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名，实有编制21名，超编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空编1名</w:t>
      </w:r>
      <w:r>
        <w:rPr>
          <w:rFonts w:hint="eastAsia" w:ascii="仿宋_GB2312" w:hAnsi="仿宋_GB2312" w:eastAsia="仿宋_GB2312" w:cs="仿宋_GB2312"/>
          <w:sz w:val="32"/>
          <w:szCs w:val="32"/>
        </w:rPr>
        <w:t>，其中：机关行政编制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名、在编</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空编1名</w:t>
      </w:r>
      <w:r>
        <w:rPr>
          <w:rFonts w:hint="eastAsia" w:ascii="仿宋_GB2312" w:hAnsi="仿宋_GB2312" w:eastAsia="仿宋_GB2312" w:cs="仿宋_GB2312"/>
          <w:sz w:val="32"/>
          <w:szCs w:val="32"/>
        </w:rPr>
        <w:t>，工勤编制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名、在编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名；经济责任办公室编制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名、在编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名；三农审计中心编制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名、在编</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超编3名</w:t>
      </w:r>
      <w:r>
        <w:rPr>
          <w:rFonts w:hint="eastAsia" w:ascii="仿宋_GB2312" w:hAnsi="仿宋_GB2312" w:eastAsia="仿宋_GB2312" w:cs="仿宋_GB2312"/>
          <w:sz w:val="32"/>
          <w:szCs w:val="32"/>
        </w:rPr>
        <w:t>。内设股室4个：办公室、法制股、行政事业企业审计股、投资审计股；下设机构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个：正宁县经济责任办公室、正宁县</w:t>
      </w:r>
      <w:r>
        <w:rPr>
          <w:rFonts w:hint="eastAsia" w:ascii="仿宋_GB2312" w:hAnsi="仿宋_GB2312" w:eastAsia="仿宋_GB2312" w:cs="仿宋_GB2312"/>
          <w:sz w:val="32"/>
          <w:szCs w:val="32"/>
          <w:lang w:val="zh-CN" w:eastAsia="zh-CN"/>
        </w:rPr>
        <w:t>“三</w:t>
      </w:r>
      <w:r>
        <w:rPr>
          <w:rFonts w:hint="eastAsia" w:ascii="仿宋_GB2312" w:hAnsi="仿宋_GB2312" w:eastAsia="仿宋_GB2312" w:cs="仿宋_GB2312"/>
          <w:sz w:val="32"/>
          <w:szCs w:val="32"/>
        </w:rPr>
        <w:t>农”资金审计中心。</w:t>
      </w:r>
    </w:p>
    <w:p w14:paraId="576BF696">
      <w:pPr>
        <w:spacing w:before="100" w:beforeLines="0" w:after="100" w:afterLines="0"/>
        <w:jc w:val="center"/>
        <w:rPr>
          <w:rFonts w:hint="eastAsia" w:ascii="方正大标宋简体" w:hAnsi="方正大标宋简体" w:eastAsia="方正大标宋简体" w:cs="方正大标宋简体"/>
          <w:b/>
          <w:sz w:val="44"/>
          <w:szCs w:val="44"/>
          <w:lang w:val="zh-CN"/>
        </w:rPr>
      </w:pPr>
      <w:r>
        <w:rPr>
          <w:rFonts w:hint="eastAsia" w:ascii="方正大标宋简体" w:hAnsi="方正大标宋简体" w:eastAsia="方正大标宋简体" w:cs="方正大标宋简体"/>
          <w:b/>
          <w:sz w:val="44"/>
          <w:szCs w:val="44"/>
          <w:lang w:val="zh-CN"/>
        </w:rPr>
        <w:t>第二部分2023年度部门决算表</w:t>
      </w:r>
    </w:p>
    <w:p w14:paraId="6A9AF989">
      <w:pPr>
        <w:spacing w:before="100" w:beforeLines="0" w:after="100" w:afterLines="0"/>
        <w:jc w:val="left"/>
        <w:rPr>
          <w:rFonts w:hint="eastAsia" w:ascii="仿宋_GB2312" w:hAnsi="仿宋_GB2312" w:eastAsia="仿宋_GB2312" w:cs="仿宋_GB2312"/>
          <w:sz w:val="32"/>
          <w:szCs w:val="32"/>
          <w:lang w:val="en-US" w:eastAsia="zh-CN"/>
        </w:rPr>
      </w:pPr>
    </w:p>
    <w:p w14:paraId="3A173E22">
      <w:pPr>
        <w:numPr>
          <w:ilvl w:val="0"/>
          <w:numId w:val="1"/>
        </w:numPr>
        <w:spacing w:before="100" w:beforeLines="0" w:after="100" w:afterLine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收入支出决算总表</w:t>
      </w:r>
    </w:p>
    <w:p w14:paraId="5A7B57BC">
      <w:pPr>
        <w:pStyle w:val="4"/>
        <w:numPr>
          <w:ilvl w:val="0"/>
          <w:numId w:val="0"/>
        </w:numPr>
        <w:ind w:leftChars="0"/>
        <w:rPr>
          <w:rFonts w:hint="eastAsia"/>
          <w:lang w:val="zh-CN"/>
        </w:rPr>
      </w:pPr>
      <w:r>
        <w:rPr>
          <w:rFonts w:hint="eastAsia"/>
          <w:lang w:val="zh-CN"/>
        </w:rPr>
        <w:drawing>
          <wp:inline distT="0" distB="0" distL="114300" distR="114300">
            <wp:extent cx="5271135" cy="3558540"/>
            <wp:effectExtent l="0" t="0" r="5715" b="3810"/>
            <wp:docPr id="1" name="图片 1" descr="收入支出决算总表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入支出决算总表01"/>
                    <pic:cNvPicPr>
                      <a:picLocks noChangeAspect="1"/>
                    </pic:cNvPicPr>
                  </pic:nvPicPr>
                  <pic:blipFill>
                    <a:blip r:embed="rId4"/>
                    <a:stretch>
                      <a:fillRect/>
                    </a:stretch>
                  </pic:blipFill>
                  <pic:spPr>
                    <a:xfrm>
                      <a:off x="0" y="0"/>
                      <a:ext cx="5271135" cy="3558540"/>
                    </a:xfrm>
                    <a:prstGeom prst="rect">
                      <a:avLst/>
                    </a:prstGeom>
                  </pic:spPr>
                </pic:pic>
              </a:graphicData>
            </a:graphic>
          </wp:inline>
        </w:drawing>
      </w:r>
    </w:p>
    <w:p w14:paraId="6A28DB1F">
      <w:pPr>
        <w:numPr>
          <w:ilvl w:val="0"/>
          <w:numId w:val="1"/>
        </w:numPr>
        <w:spacing w:before="100" w:beforeLines="0" w:after="100" w:afterLines="0"/>
        <w:ind w:left="0" w:leftChars="0" w:firstLine="0" w:firstLine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收入决算表</w:t>
      </w:r>
    </w:p>
    <w:p w14:paraId="562968A2">
      <w:pPr>
        <w:pStyle w:val="4"/>
        <w:numPr>
          <w:ilvl w:val="0"/>
          <w:numId w:val="0"/>
        </w:numPr>
        <w:ind w:leftChars="0"/>
        <w:rPr>
          <w:rFonts w:hint="eastAsia"/>
          <w:lang w:val="zh-CN"/>
        </w:rPr>
      </w:pPr>
      <w:r>
        <w:rPr>
          <w:rFonts w:hint="eastAsia"/>
          <w:lang w:val="zh-CN"/>
        </w:rPr>
        <w:drawing>
          <wp:inline distT="0" distB="0" distL="114300" distR="114300">
            <wp:extent cx="5375275" cy="3199765"/>
            <wp:effectExtent l="0" t="0" r="15875" b="635"/>
            <wp:docPr id="2" name="图片 2" descr="收入决算表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入决算表02"/>
                    <pic:cNvPicPr>
                      <a:picLocks noChangeAspect="1"/>
                    </pic:cNvPicPr>
                  </pic:nvPicPr>
                  <pic:blipFill>
                    <a:blip r:embed="rId5"/>
                    <a:stretch>
                      <a:fillRect/>
                    </a:stretch>
                  </pic:blipFill>
                  <pic:spPr>
                    <a:xfrm>
                      <a:off x="0" y="0"/>
                      <a:ext cx="5375275" cy="3199765"/>
                    </a:xfrm>
                    <a:prstGeom prst="rect">
                      <a:avLst/>
                    </a:prstGeom>
                  </pic:spPr>
                </pic:pic>
              </a:graphicData>
            </a:graphic>
          </wp:inline>
        </w:drawing>
      </w:r>
    </w:p>
    <w:p w14:paraId="78076BEC">
      <w:pPr>
        <w:numPr>
          <w:ilvl w:val="0"/>
          <w:numId w:val="1"/>
        </w:numPr>
        <w:spacing w:before="100" w:beforeLines="0" w:after="100" w:afterLines="0"/>
        <w:ind w:left="0" w:leftChars="0" w:firstLine="0" w:firstLine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支出决算表</w:t>
      </w:r>
    </w:p>
    <w:p w14:paraId="6ECA12AC">
      <w:pPr>
        <w:pStyle w:val="4"/>
        <w:numPr>
          <w:ilvl w:val="0"/>
          <w:numId w:val="0"/>
        </w:numPr>
        <w:ind w:leftChars="0"/>
        <w:rPr>
          <w:rFonts w:hint="eastAsia"/>
          <w:lang w:val="zh-CN"/>
        </w:rPr>
      </w:pPr>
      <w:r>
        <w:rPr>
          <w:rFonts w:hint="eastAsia"/>
          <w:lang w:val="zh-CN"/>
        </w:rPr>
        <w:drawing>
          <wp:inline distT="0" distB="0" distL="114300" distR="114300">
            <wp:extent cx="5162550" cy="3129280"/>
            <wp:effectExtent l="0" t="0" r="0" b="13970"/>
            <wp:docPr id="3" name="图片 3" descr="支出决算表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支出决算表03"/>
                    <pic:cNvPicPr>
                      <a:picLocks noChangeAspect="1"/>
                    </pic:cNvPicPr>
                  </pic:nvPicPr>
                  <pic:blipFill>
                    <a:blip r:embed="rId6"/>
                    <a:stretch>
                      <a:fillRect/>
                    </a:stretch>
                  </pic:blipFill>
                  <pic:spPr>
                    <a:xfrm>
                      <a:off x="0" y="0"/>
                      <a:ext cx="5162550" cy="3129280"/>
                    </a:xfrm>
                    <a:prstGeom prst="rect">
                      <a:avLst/>
                    </a:prstGeom>
                  </pic:spPr>
                </pic:pic>
              </a:graphicData>
            </a:graphic>
          </wp:inline>
        </w:drawing>
      </w:r>
    </w:p>
    <w:p w14:paraId="7CAAC549">
      <w:pPr>
        <w:numPr>
          <w:ilvl w:val="0"/>
          <w:numId w:val="1"/>
        </w:numPr>
        <w:spacing w:before="100" w:beforeLines="0" w:after="100" w:afterLines="0"/>
        <w:ind w:left="0" w:leftChars="0" w:firstLine="0" w:firstLine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财政拨款收入支出决算总表</w:t>
      </w:r>
    </w:p>
    <w:p w14:paraId="67AD1E54">
      <w:pPr>
        <w:pStyle w:val="4"/>
        <w:numPr>
          <w:ilvl w:val="0"/>
          <w:numId w:val="0"/>
        </w:numPr>
        <w:ind w:leftChars="0"/>
        <w:rPr>
          <w:rFonts w:hint="eastAsia"/>
          <w:lang w:val="zh-CN"/>
        </w:rPr>
      </w:pPr>
      <w:r>
        <w:rPr>
          <w:rFonts w:hint="eastAsia"/>
          <w:lang w:val="zh-CN"/>
        </w:rPr>
        <w:drawing>
          <wp:inline distT="0" distB="0" distL="114300" distR="114300">
            <wp:extent cx="4912995" cy="3641090"/>
            <wp:effectExtent l="0" t="0" r="1905" b="16510"/>
            <wp:docPr id="4" name="图片 4" descr="收入支出决算总表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收入支出决算总表04"/>
                    <pic:cNvPicPr>
                      <a:picLocks noChangeAspect="1"/>
                    </pic:cNvPicPr>
                  </pic:nvPicPr>
                  <pic:blipFill>
                    <a:blip r:embed="rId7"/>
                    <a:stretch>
                      <a:fillRect/>
                    </a:stretch>
                  </pic:blipFill>
                  <pic:spPr>
                    <a:xfrm>
                      <a:off x="0" y="0"/>
                      <a:ext cx="4912995" cy="3641090"/>
                    </a:xfrm>
                    <a:prstGeom prst="rect">
                      <a:avLst/>
                    </a:prstGeom>
                  </pic:spPr>
                </pic:pic>
              </a:graphicData>
            </a:graphic>
          </wp:inline>
        </w:drawing>
      </w:r>
    </w:p>
    <w:p w14:paraId="75C66B7C">
      <w:pPr>
        <w:numPr>
          <w:ilvl w:val="0"/>
          <w:numId w:val="1"/>
        </w:numPr>
        <w:spacing w:before="100" w:beforeLines="0" w:after="100" w:afterLines="0"/>
        <w:ind w:left="0" w:leftChars="0" w:firstLine="0" w:firstLine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一般公共预算财政拨款支出决算表</w:t>
      </w:r>
    </w:p>
    <w:p w14:paraId="1C7CE981">
      <w:pPr>
        <w:pStyle w:val="4"/>
        <w:numPr>
          <w:ilvl w:val="0"/>
          <w:numId w:val="0"/>
        </w:numPr>
        <w:ind w:leftChars="0"/>
        <w:rPr>
          <w:rFonts w:hint="eastAsia"/>
          <w:lang w:val="zh-CN"/>
        </w:rPr>
      </w:pPr>
      <w:r>
        <w:rPr>
          <w:rFonts w:hint="eastAsia"/>
          <w:lang w:val="zh-CN"/>
        </w:rPr>
        <w:drawing>
          <wp:inline distT="0" distB="0" distL="114300" distR="114300">
            <wp:extent cx="5485765" cy="3275330"/>
            <wp:effectExtent l="0" t="0" r="635" b="1270"/>
            <wp:docPr id="5" name="图片 5" descr="一般公共预算财政拨款支出决算表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一般公共预算财政拨款支出决算表05"/>
                    <pic:cNvPicPr>
                      <a:picLocks noChangeAspect="1"/>
                    </pic:cNvPicPr>
                  </pic:nvPicPr>
                  <pic:blipFill>
                    <a:blip r:embed="rId8"/>
                    <a:stretch>
                      <a:fillRect/>
                    </a:stretch>
                  </pic:blipFill>
                  <pic:spPr>
                    <a:xfrm>
                      <a:off x="0" y="0"/>
                      <a:ext cx="5485765" cy="3275330"/>
                    </a:xfrm>
                    <a:prstGeom prst="rect">
                      <a:avLst/>
                    </a:prstGeom>
                  </pic:spPr>
                </pic:pic>
              </a:graphicData>
            </a:graphic>
          </wp:inline>
        </w:drawing>
      </w:r>
    </w:p>
    <w:p w14:paraId="50F88314">
      <w:pPr>
        <w:numPr>
          <w:ilvl w:val="0"/>
          <w:numId w:val="1"/>
        </w:numPr>
        <w:spacing w:before="100" w:beforeLines="0" w:after="100" w:afterLines="0"/>
        <w:ind w:left="0" w:leftChars="0" w:firstLine="0" w:firstLine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一般公共预算财政拨款基本支出决算明细表</w:t>
      </w:r>
    </w:p>
    <w:p w14:paraId="3F0CC55A">
      <w:pPr>
        <w:pStyle w:val="4"/>
        <w:numPr>
          <w:ilvl w:val="0"/>
          <w:numId w:val="0"/>
        </w:numPr>
        <w:ind w:leftChars="0"/>
        <w:rPr>
          <w:rFonts w:hint="eastAsia"/>
          <w:lang w:val="zh-CN"/>
        </w:rPr>
      </w:pPr>
      <w:r>
        <w:rPr>
          <w:rFonts w:hint="eastAsia"/>
          <w:lang w:val="zh-CN"/>
        </w:rPr>
        <w:drawing>
          <wp:inline distT="0" distB="0" distL="114300" distR="114300">
            <wp:extent cx="5485130" cy="3655060"/>
            <wp:effectExtent l="0" t="0" r="1270" b="2540"/>
            <wp:docPr id="6" name="图片 6" descr="一般公共预算财政拨款基本支出决算明细表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一般公共预算财政拨款基本支出决算明细表06"/>
                    <pic:cNvPicPr>
                      <a:picLocks noChangeAspect="1"/>
                    </pic:cNvPicPr>
                  </pic:nvPicPr>
                  <pic:blipFill>
                    <a:blip r:embed="rId9"/>
                    <a:stretch>
                      <a:fillRect/>
                    </a:stretch>
                  </pic:blipFill>
                  <pic:spPr>
                    <a:xfrm>
                      <a:off x="0" y="0"/>
                      <a:ext cx="5485130" cy="3655060"/>
                    </a:xfrm>
                    <a:prstGeom prst="rect">
                      <a:avLst/>
                    </a:prstGeom>
                  </pic:spPr>
                </pic:pic>
              </a:graphicData>
            </a:graphic>
          </wp:inline>
        </w:drawing>
      </w:r>
    </w:p>
    <w:p w14:paraId="19DD426B">
      <w:pPr>
        <w:numPr>
          <w:ilvl w:val="0"/>
          <w:numId w:val="1"/>
        </w:numPr>
        <w:spacing w:before="100" w:beforeLines="0" w:after="100" w:afterLines="0"/>
        <w:ind w:left="0" w:leftChars="0" w:firstLine="0" w:firstLine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政府性基金预算财政拨款收入支出决算表</w:t>
      </w:r>
    </w:p>
    <w:p w14:paraId="7845F4D4">
      <w:pPr>
        <w:pStyle w:val="4"/>
        <w:numPr>
          <w:ilvl w:val="0"/>
          <w:numId w:val="0"/>
        </w:numPr>
        <w:ind w:leftChars="0"/>
        <w:rPr>
          <w:rFonts w:hint="eastAsia"/>
          <w:lang w:val="zh-CN"/>
        </w:rPr>
      </w:pPr>
      <w:r>
        <w:rPr>
          <w:rFonts w:hint="eastAsia"/>
          <w:lang w:val="zh-CN"/>
        </w:rPr>
        <w:drawing>
          <wp:inline distT="0" distB="0" distL="114300" distR="114300">
            <wp:extent cx="6427470" cy="2364740"/>
            <wp:effectExtent l="0" t="0" r="11430" b="16510"/>
            <wp:docPr id="7" name="图片 7" descr="政府性基金预算财政拨款收入支出决算表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政府性基金预算财政拨款收入支出决算表07"/>
                    <pic:cNvPicPr>
                      <a:picLocks noChangeAspect="1"/>
                    </pic:cNvPicPr>
                  </pic:nvPicPr>
                  <pic:blipFill>
                    <a:blip r:embed="rId10"/>
                    <a:stretch>
                      <a:fillRect/>
                    </a:stretch>
                  </pic:blipFill>
                  <pic:spPr>
                    <a:xfrm>
                      <a:off x="0" y="0"/>
                      <a:ext cx="6427470" cy="2364740"/>
                    </a:xfrm>
                    <a:prstGeom prst="rect">
                      <a:avLst/>
                    </a:prstGeom>
                  </pic:spPr>
                </pic:pic>
              </a:graphicData>
            </a:graphic>
          </wp:inline>
        </w:drawing>
      </w:r>
    </w:p>
    <w:p w14:paraId="1D78D168">
      <w:pPr>
        <w:numPr>
          <w:ilvl w:val="0"/>
          <w:numId w:val="1"/>
        </w:numPr>
        <w:spacing w:before="100" w:beforeLines="0" w:after="100" w:afterLines="0"/>
        <w:ind w:left="0" w:leftChars="0" w:firstLine="0" w:firstLine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国有资本经营预算财政拨款支出决算表</w:t>
      </w:r>
    </w:p>
    <w:p w14:paraId="1ADC7CE4">
      <w:pPr>
        <w:pStyle w:val="4"/>
        <w:numPr>
          <w:ilvl w:val="0"/>
          <w:numId w:val="0"/>
        </w:numPr>
        <w:ind w:leftChars="0"/>
        <w:rPr>
          <w:rFonts w:hint="eastAsia"/>
          <w:lang w:val="zh-CN"/>
        </w:rPr>
      </w:pPr>
      <w:r>
        <w:rPr>
          <w:rFonts w:hint="eastAsia"/>
          <w:lang w:val="zh-CN"/>
        </w:rPr>
        <w:drawing>
          <wp:inline distT="0" distB="0" distL="114300" distR="114300">
            <wp:extent cx="6327140" cy="1851660"/>
            <wp:effectExtent l="0" t="0" r="16510" b="15240"/>
            <wp:docPr id="8" name="图片 8" descr="08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8表"/>
                    <pic:cNvPicPr>
                      <a:picLocks noChangeAspect="1"/>
                    </pic:cNvPicPr>
                  </pic:nvPicPr>
                  <pic:blipFill>
                    <a:blip r:embed="rId11"/>
                    <a:stretch>
                      <a:fillRect/>
                    </a:stretch>
                  </pic:blipFill>
                  <pic:spPr>
                    <a:xfrm>
                      <a:off x="0" y="0"/>
                      <a:ext cx="6327140" cy="1851660"/>
                    </a:xfrm>
                    <a:prstGeom prst="rect">
                      <a:avLst/>
                    </a:prstGeom>
                  </pic:spPr>
                </pic:pic>
              </a:graphicData>
            </a:graphic>
          </wp:inline>
        </w:drawing>
      </w:r>
    </w:p>
    <w:p w14:paraId="79B27DB3">
      <w:pPr>
        <w:numPr>
          <w:ilvl w:val="0"/>
          <w:numId w:val="1"/>
        </w:numPr>
        <w:spacing w:before="100" w:beforeLines="0" w:after="100" w:afterLines="0"/>
        <w:ind w:left="0" w:leftChars="0" w:firstLine="0" w:firstLineChar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财政拨款</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三公</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经费支出决算表</w:t>
      </w:r>
    </w:p>
    <w:p w14:paraId="4AD3AB6C">
      <w:pPr>
        <w:pStyle w:val="4"/>
        <w:numPr>
          <w:ilvl w:val="0"/>
          <w:numId w:val="0"/>
        </w:numPr>
        <w:ind w:leftChars="0"/>
        <w:rPr>
          <w:rFonts w:hint="eastAsia"/>
          <w:lang w:val="zh-CN"/>
        </w:rPr>
      </w:pPr>
      <w:r>
        <w:rPr>
          <w:rFonts w:hint="eastAsia"/>
          <w:lang w:val="zh-CN"/>
        </w:rPr>
        <w:drawing>
          <wp:inline distT="0" distB="0" distL="114300" distR="114300">
            <wp:extent cx="6388100" cy="1861185"/>
            <wp:effectExtent l="0" t="0" r="12700" b="5715"/>
            <wp:docPr id="9" name="图片 9"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9"/>
                    <pic:cNvPicPr>
                      <a:picLocks noChangeAspect="1"/>
                    </pic:cNvPicPr>
                  </pic:nvPicPr>
                  <pic:blipFill>
                    <a:blip r:embed="rId12"/>
                    <a:stretch>
                      <a:fillRect/>
                    </a:stretch>
                  </pic:blipFill>
                  <pic:spPr>
                    <a:xfrm>
                      <a:off x="0" y="0"/>
                      <a:ext cx="6388100" cy="1861185"/>
                    </a:xfrm>
                    <a:prstGeom prst="rect">
                      <a:avLst/>
                    </a:prstGeom>
                  </pic:spPr>
                </pic:pic>
              </a:graphicData>
            </a:graphic>
          </wp:inline>
        </w:drawing>
      </w:r>
    </w:p>
    <w:p w14:paraId="261C96A2">
      <w:pPr>
        <w:numPr>
          <w:ilvl w:val="0"/>
          <w:numId w:val="1"/>
        </w:numPr>
        <w:spacing w:before="100" w:beforeLines="0" w:after="100" w:afterLines="0"/>
        <w:ind w:left="0" w:leftChars="0"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基本支出相关表</w:t>
      </w:r>
    </w:p>
    <w:p w14:paraId="456BDB25">
      <w:pPr>
        <w:pStyle w:val="4"/>
        <w:numPr>
          <w:ilvl w:val="0"/>
          <w:numId w:val="0"/>
        </w:numPr>
        <w:ind w:leftChars="0"/>
        <w:rPr>
          <w:rFonts w:hint="default"/>
          <w:lang w:val="en-US" w:eastAsia="zh-CN"/>
        </w:rPr>
      </w:pPr>
      <w:r>
        <w:rPr>
          <w:rFonts w:hint="default"/>
          <w:lang w:val="en-US" w:eastAsia="zh-CN"/>
        </w:rPr>
        <w:drawing>
          <wp:inline distT="0" distB="0" distL="114300" distR="114300">
            <wp:extent cx="6169025" cy="3248660"/>
            <wp:effectExtent l="0" t="0" r="3175" b="8890"/>
            <wp:docPr id="10" name="图片 10" descr="10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0表"/>
                    <pic:cNvPicPr>
                      <a:picLocks noChangeAspect="1"/>
                    </pic:cNvPicPr>
                  </pic:nvPicPr>
                  <pic:blipFill>
                    <a:blip r:embed="rId13"/>
                    <a:stretch>
                      <a:fillRect/>
                    </a:stretch>
                  </pic:blipFill>
                  <pic:spPr>
                    <a:xfrm>
                      <a:off x="0" y="0"/>
                      <a:ext cx="6169025" cy="3248660"/>
                    </a:xfrm>
                    <a:prstGeom prst="rect">
                      <a:avLst/>
                    </a:prstGeom>
                  </pic:spPr>
                </pic:pic>
              </a:graphicData>
            </a:graphic>
          </wp:inline>
        </w:drawing>
      </w:r>
    </w:p>
    <w:p w14:paraId="2959B29F">
      <w:pPr>
        <w:spacing w:before="100" w:beforeLines="0" w:after="100" w:afterLine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十一、机构运行表</w:t>
      </w:r>
    </w:p>
    <w:p w14:paraId="197EA33C">
      <w:pPr>
        <w:spacing w:before="100" w:beforeLines="0" w:after="100" w:afterLines="0"/>
        <w:jc w:val="center"/>
        <w:rPr>
          <w:rFonts w:hint="eastAsia" w:ascii="宋体" w:hAnsi="宋体"/>
          <w:b/>
          <w:color w:val="auto"/>
          <w:sz w:val="24"/>
          <w:szCs w:val="24"/>
          <w:lang w:val="zh-CN"/>
        </w:rPr>
      </w:pPr>
      <w:r>
        <w:rPr>
          <w:rFonts w:hint="eastAsia" w:ascii="宋体" w:hAnsi="宋体"/>
          <w:b/>
          <w:color w:val="auto"/>
          <w:sz w:val="24"/>
          <w:szCs w:val="24"/>
          <w:lang w:val="zh-CN"/>
        </w:rPr>
        <w:drawing>
          <wp:inline distT="0" distB="0" distL="114300" distR="114300">
            <wp:extent cx="5480685" cy="3143250"/>
            <wp:effectExtent l="0" t="0" r="5715" b="0"/>
            <wp:docPr id="11" name="图片 11" descr="11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1表"/>
                    <pic:cNvPicPr>
                      <a:picLocks noChangeAspect="1"/>
                    </pic:cNvPicPr>
                  </pic:nvPicPr>
                  <pic:blipFill>
                    <a:blip r:embed="rId14"/>
                    <a:stretch>
                      <a:fillRect/>
                    </a:stretch>
                  </pic:blipFill>
                  <pic:spPr>
                    <a:xfrm>
                      <a:off x="0" y="0"/>
                      <a:ext cx="5480685" cy="3143250"/>
                    </a:xfrm>
                    <a:prstGeom prst="rect">
                      <a:avLst/>
                    </a:prstGeom>
                  </pic:spPr>
                </pic:pic>
              </a:graphicData>
            </a:graphic>
          </wp:inline>
        </w:drawing>
      </w:r>
    </w:p>
    <w:p w14:paraId="280879C5">
      <w:pPr>
        <w:spacing w:before="100" w:beforeLines="0" w:after="100" w:afterLines="0"/>
        <w:jc w:val="center"/>
        <w:rPr>
          <w:rFonts w:hint="eastAsia" w:ascii="方正大标宋简体" w:hAnsi="方正大标宋简体" w:eastAsia="方正大标宋简体" w:cs="方正大标宋简体"/>
          <w:b/>
          <w:sz w:val="44"/>
          <w:szCs w:val="44"/>
          <w:lang w:val="zh-CN"/>
        </w:rPr>
      </w:pPr>
    </w:p>
    <w:p w14:paraId="47950230">
      <w:pPr>
        <w:spacing w:before="100" w:beforeLines="0" w:after="100" w:afterLines="0"/>
        <w:jc w:val="center"/>
        <w:rPr>
          <w:rFonts w:hint="eastAsia" w:ascii="方正大标宋简体" w:hAnsi="方正大标宋简体" w:eastAsia="方正大标宋简体" w:cs="方正大标宋简体"/>
          <w:b/>
          <w:sz w:val="44"/>
          <w:szCs w:val="44"/>
          <w:lang w:val="zh-CN"/>
        </w:rPr>
      </w:pPr>
      <w:r>
        <w:rPr>
          <w:rFonts w:hint="eastAsia" w:ascii="方正大标宋简体" w:hAnsi="方正大标宋简体" w:eastAsia="方正大标宋简体" w:cs="方正大标宋简体"/>
          <w:b/>
          <w:sz w:val="44"/>
          <w:szCs w:val="44"/>
          <w:lang w:val="zh-CN"/>
        </w:rPr>
        <w:t>第三部分2023年度部门决算情况说明</w:t>
      </w:r>
    </w:p>
    <w:p w14:paraId="54158FF9">
      <w:pPr>
        <w:spacing w:before="100" w:beforeLines="0" w:after="100" w:afterLines="0"/>
        <w:jc w:val="left"/>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一、收入支出决算总体情况说明</w:t>
      </w:r>
    </w:p>
    <w:p w14:paraId="49115757">
      <w:pPr>
        <w:spacing w:before="100" w:beforeLines="0" w:after="100" w:afterLines="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2023年度收、支总计</w:t>
      </w:r>
      <w:r>
        <w:rPr>
          <w:rFonts w:hint="eastAsia" w:ascii="仿宋_GB2312" w:hAnsi="仿宋_GB2312" w:eastAsia="仿宋_GB2312" w:cs="仿宋_GB2312"/>
          <w:sz w:val="32"/>
          <w:szCs w:val="32"/>
          <w:lang w:val="en-US"/>
        </w:rPr>
        <w:t>均为</w:t>
      </w:r>
      <w:r>
        <w:rPr>
          <w:rFonts w:hint="eastAsia" w:ascii="仿宋_GB2312" w:hAnsi="仿宋_GB2312" w:eastAsia="仿宋_GB2312" w:cs="仿宋_GB2312"/>
          <w:sz w:val="32"/>
          <w:szCs w:val="32"/>
          <w:lang w:val="zh-CN"/>
        </w:rPr>
        <w:t>409.54万元。</w:t>
      </w:r>
      <w:r>
        <w:rPr>
          <w:rFonts w:hint="eastAsia" w:ascii="仿宋_GB2312" w:hAnsi="仿宋_GB2312" w:eastAsia="仿宋_GB2312" w:cs="仿宋_GB2312"/>
          <w:sz w:val="32"/>
          <w:szCs w:val="32"/>
          <w:lang w:val="en-US"/>
        </w:rPr>
        <w:t>与上年度相比,</w:t>
      </w:r>
      <w:r>
        <w:rPr>
          <w:rFonts w:hint="eastAsia" w:ascii="仿宋_GB2312" w:hAnsi="仿宋_GB2312" w:eastAsia="仿宋_GB2312" w:cs="仿宋_GB2312"/>
          <w:sz w:val="32"/>
          <w:szCs w:val="32"/>
          <w:lang w:val="zh-CN"/>
        </w:rPr>
        <w:t>收、支</w:t>
      </w:r>
      <w:r>
        <w:rPr>
          <w:rFonts w:hint="eastAsia" w:ascii="仿宋_GB2312" w:hAnsi="仿宋_GB2312" w:eastAsia="仿宋_GB2312" w:cs="仿宋_GB2312"/>
          <w:sz w:val="32"/>
          <w:szCs w:val="32"/>
          <w:lang w:val="en-US"/>
        </w:rPr>
        <w:t>总计各</w:t>
      </w:r>
      <w:r>
        <w:rPr>
          <w:rFonts w:hint="eastAsia" w:ascii="仿宋_GB2312" w:hAnsi="仿宋_GB2312" w:eastAsia="仿宋_GB2312" w:cs="仿宋_GB2312"/>
          <w:sz w:val="32"/>
          <w:szCs w:val="32"/>
          <w:lang w:val="zh-CN"/>
        </w:rPr>
        <w:t>增加22.01万元,增长5.68%,主要原因是</w:t>
      </w:r>
      <w:r>
        <w:rPr>
          <w:rFonts w:hint="eastAsia" w:ascii="仿宋_GB2312" w:hAnsi="仿宋_GB2312" w:eastAsia="仿宋_GB2312" w:cs="仿宋_GB2312"/>
          <w:sz w:val="32"/>
          <w:szCs w:val="32"/>
          <w:lang w:val="en-US" w:eastAsia="zh-CN"/>
        </w:rPr>
        <w:t>由于增加养老保险、住房公积金等财政配套资金而导致工资福利支出增加。</w:t>
      </w:r>
    </w:p>
    <w:p w14:paraId="27388D77">
      <w:pPr>
        <w:spacing w:before="100" w:beforeLines="0" w:after="100" w:afterLines="0"/>
        <w:jc w:val="left"/>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二、收入决算情况说明</w:t>
      </w:r>
    </w:p>
    <w:p w14:paraId="292EF10F">
      <w:pPr>
        <w:spacing w:before="100" w:beforeLines="0" w:after="100" w:afterLines="0"/>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2023年度收入合计409.54万元,其中：财政拨款收入409.54万元,占100.00%。</w:t>
      </w:r>
    </w:p>
    <w:p w14:paraId="42ABFE38">
      <w:pPr>
        <w:spacing w:before="100" w:beforeLines="0" w:after="100" w:afterLines="0"/>
        <w:jc w:val="left"/>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三、支出决算情况说明</w:t>
      </w:r>
    </w:p>
    <w:p w14:paraId="0ADD0D1E">
      <w:pPr>
        <w:spacing w:before="100" w:beforeLines="0" w:after="100" w:afterLines="0"/>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2023年度支出合计409.54万元,其中：基本支出388.53万元,占94.87%；项目支出21.01万元,占5.13%。</w:t>
      </w:r>
    </w:p>
    <w:p w14:paraId="3CB69127">
      <w:pPr>
        <w:spacing w:before="100" w:beforeLines="0" w:after="100" w:afterLines="0"/>
        <w:jc w:val="left"/>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四、财政拨款收入支出决算总体情况说明</w:t>
      </w:r>
    </w:p>
    <w:p w14:paraId="15B65434">
      <w:pPr>
        <w:spacing w:before="100" w:beforeLines="0" w:after="100" w:afterLines="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2023年度财政拨款收、支总计</w:t>
      </w:r>
      <w:r>
        <w:rPr>
          <w:rFonts w:hint="eastAsia" w:ascii="仿宋_GB2312" w:hAnsi="仿宋_GB2312" w:eastAsia="仿宋_GB2312" w:cs="仿宋_GB2312"/>
          <w:sz w:val="32"/>
          <w:szCs w:val="32"/>
          <w:lang w:val="en-US"/>
        </w:rPr>
        <w:t>均为</w:t>
      </w:r>
      <w:r>
        <w:rPr>
          <w:rFonts w:hint="eastAsia" w:ascii="仿宋_GB2312" w:hAnsi="仿宋_GB2312" w:eastAsia="仿宋_GB2312" w:cs="仿宋_GB2312"/>
          <w:sz w:val="32"/>
          <w:szCs w:val="32"/>
          <w:lang w:val="zh-CN"/>
        </w:rPr>
        <w:t>409.54万元。与</w:t>
      </w:r>
      <w:r>
        <w:rPr>
          <w:rFonts w:hint="eastAsia" w:ascii="仿宋_GB2312" w:hAnsi="仿宋_GB2312" w:eastAsia="仿宋_GB2312" w:cs="仿宋_GB2312"/>
          <w:sz w:val="32"/>
          <w:szCs w:val="32"/>
          <w:lang w:val="en-US"/>
        </w:rPr>
        <w:t>上</w:t>
      </w:r>
      <w:r>
        <w:rPr>
          <w:rFonts w:hint="eastAsia" w:ascii="仿宋_GB2312" w:hAnsi="仿宋_GB2312" w:eastAsia="仿宋_GB2312" w:cs="仿宋_GB2312"/>
          <w:sz w:val="32"/>
          <w:szCs w:val="32"/>
          <w:lang w:val="zh-CN"/>
        </w:rPr>
        <w:t>年相比,各增加32.31万元,增长8.57%。主要原因是</w:t>
      </w:r>
      <w:r>
        <w:rPr>
          <w:rFonts w:hint="eastAsia" w:ascii="仿宋_GB2312" w:hAnsi="仿宋_GB2312" w:eastAsia="仿宋_GB2312" w:cs="仿宋_GB2312"/>
          <w:sz w:val="32"/>
          <w:szCs w:val="32"/>
          <w:lang w:val="en-US" w:eastAsia="zh-CN"/>
        </w:rPr>
        <w:t>由于增加养老保险、住房公积金等财政配套资金而导致工资福利支出增加。</w:t>
      </w:r>
    </w:p>
    <w:p w14:paraId="61FF89D2">
      <w:pPr>
        <w:spacing w:before="100" w:beforeLines="0" w:after="100" w:afterLines="0"/>
        <w:jc w:val="left"/>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五、一般公共预算财政拨款支出决算情况说明</w:t>
      </w:r>
    </w:p>
    <w:p w14:paraId="3C882298">
      <w:pPr>
        <w:spacing w:before="100" w:beforeLines="0" w:after="100" w:afterLines="0"/>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（一）一般公共预算财政拨款支出决算总体情况</w:t>
      </w:r>
    </w:p>
    <w:p w14:paraId="51862153">
      <w:pPr>
        <w:spacing w:before="100" w:beforeLines="0" w:after="100" w:afterLines="0"/>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2023年度一般公共预算财政拨款支出409.54万元,较上年决算数增加32.31万元,增长8.57%。主要原因是</w:t>
      </w:r>
      <w:r>
        <w:rPr>
          <w:rFonts w:hint="eastAsia" w:ascii="仿宋_GB2312" w:hAnsi="仿宋_GB2312" w:eastAsia="仿宋_GB2312" w:cs="仿宋_GB2312"/>
          <w:sz w:val="32"/>
          <w:szCs w:val="32"/>
          <w:lang w:val="en-US" w:eastAsia="zh-CN"/>
        </w:rPr>
        <w:t>由于增加养老保险、住房公积金等财政配套资金而导致工资福利支出增加。</w:t>
      </w:r>
    </w:p>
    <w:p w14:paraId="30C32735">
      <w:pPr>
        <w:spacing w:before="100" w:beforeLines="0" w:after="100" w:afterLines="0"/>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zh-CN"/>
        </w:rPr>
        <w:t>）一般公共预算财政拨款支出决算结构情况</w:t>
      </w:r>
    </w:p>
    <w:p w14:paraId="2E4F648C">
      <w:pPr>
        <w:spacing w:before="100" w:beforeLines="0" w:after="100" w:afterLines="0"/>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2023年度一般公共预算财政拨款支出</w:t>
      </w:r>
      <w:r>
        <w:rPr>
          <w:rFonts w:hint="eastAsia" w:ascii="仿宋_GB2312" w:hAnsi="仿宋_GB2312" w:eastAsia="仿宋_GB2312" w:cs="仿宋_GB2312"/>
          <w:sz w:val="32"/>
          <w:szCs w:val="32"/>
          <w:lang w:val="zh-CN"/>
        </w:rPr>
        <w:t>409.54万元，主要用于以下方面：一般公共服务支出320.56万元,占78.27%；社会保障和就业支出49.39万元,占12.06%；卫生健康支出17.19万元,占4.2%。</w:t>
      </w:r>
    </w:p>
    <w:p w14:paraId="3B4523E8">
      <w:pPr>
        <w:spacing w:before="100" w:beforeLines="0" w:after="100" w:afterLines="0"/>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zh-CN"/>
        </w:rPr>
        <w:t>）一般公共预算财政拨款支出决算具体情况。</w:t>
      </w:r>
    </w:p>
    <w:p w14:paraId="21B20527">
      <w:pPr>
        <w:spacing w:before="100" w:beforeLines="0" w:after="100" w:afterLines="0"/>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2023年度一般公共预算财政拨款支出年初预算为</w:t>
      </w:r>
      <w:r>
        <w:rPr>
          <w:rFonts w:hint="eastAsia" w:ascii="仿宋_GB2312" w:hAnsi="仿宋_GB2312" w:eastAsia="仿宋_GB2312" w:cs="仿宋_GB2312"/>
          <w:sz w:val="32"/>
          <w:szCs w:val="32"/>
          <w:lang w:val="zh-CN"/>
        </w:rPr>
        <w:t>457.51万元,支出决算为409.54万元,完成年初预算的89.51%。其中：</w:t>
      </w:r>
    </w:p>
    <w:p w14:paraId="58932A53">
      <w:p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default" w:ascii="仿宋_GB2312" w:hAnsi="仿宋_GB2312" w:eastAsia="仿宋_GB2312" w:cs="仿宋_GB2312"/>
          <w:sz w:val="32"/>
          <w:szCs w:val="32"/>
          <w:lang w:val="zh-CN" w:eastAsia="zh-CN"/>
        </w:rPr>
        <w:t>1</w:t>
      </w:r>
      <w:r>
        <w:rPr>
          <w:rFonts w:hint="eastAsia" w:ascii="仿宋_GB2312" w:hAnsi="仿宋_GB2312" w:eastAsia="仿宋_GB2312" w:cs="仿宋_GB2312"/>
          <w:sz w:val="32"/>
          <w:szCs w:val="32"/>
          <w:lang w:val="zh-CN" w:eastAsia="zh-CN"/>
        </w:rPr>
        <w:t>．一般公共服务支出年初预算数为350.92万元,支出决算为320.56万元,完成年初预算的91.35%,决算数小于预算数的主要原因是</w:t>
      </w:r>
      <w:r>
        <w:rPr>
          <w:rFonts w:hint="eastAsia" w:ascii="仿宋_GB2312" w:hAnsi="仿宋_GB2312" w:eastAsia="仿宋_GB2312" w:cs="仿宋_GB2312"/>
          <w:sz w:val="32"/>
          <w:szCs w:val="32"/>
          <w:lang w:val="en-US" w:eastAsia="zh-CN"/>
        </w:rPr>
        <w:t>财政部门资金调度异常紧张</w:t>
      </w:r>
      <w:r>
        <w:rPr>
          <w:rFonts w:hint="eastAsia" w:ascii="仿宋_GB2312" w:hAnsi="仿宋_GB2312" w:eastAsia="仿宋_GB2312" w:cs="仿宋_GB2312"/>
          <w:sz w:val="32"/>
          <w:szCs w:val="32"/>
          <w:lang w:val="zh-CN" w:eastAsia="zh-CN"/>
        </w:rPr>
        <w:t>。</w:t>
      </w:r>
    </w:p>
    <w:p w14:paraId="47780C94">
      <w:p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eastAsia="zh-CN"/>
        </w:rPr>
        <w:t>．社会保障和就业支出年初预算数为61.45万元,支出决算为49.39万元,完成年初预算的80.39%。</w:t>
      </w:r>
    </w:p>
    <w:p w14:paraId="1AB6B6EE">
      <w:p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eastAsia="zh-CN"/>
        </w:rPr>
        <w:t>卫生健康支出年初预算数为18.49万元,支出决算为17.19万元,完成年初预算的92.97%。</w:t>
      </w:r>
    </w:p>
    <w:p w14:paraId="2C0D9054">
      <w:p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eastAsia="zh-CN"/>
        </w:rPr>
        <w:t>．住房保障支出年初预算数为26.66万元,支出决算为22.40万元,完成年初预算的84.02%。</w:t>
      </w:r>
    </w:p>
    <w:p w14:paraId="07C2C6DC">
      <w:pPr>
        <w:spacing w:before="100" w:beforeLines="0" w:after="100" w:afterLines="0"/>
        <w:ind w:firstLine="640" w:firstLineChars="200"/>
        <w:jc w:val="left"/>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六、一般公共预算财政拨款基本支出决算情况说明</w:t>
      </w:r>
    </w:p>
    <w:p w14:paraId="1070DD25">
      <w:pPr>
        <w:spacing w:before="100" w:beforeLines="0" w:after="100" w:afterLines="0"/>
        <w:ind w:firstLine="640" w:firstLineChars="200"/>
        <w:jc w:val="left"/>
        <w:rPr>
          <w:rFonts w:hint="eastAsia" w:ascii="黑体" w:hAnsi="黑体" w:eastAsia="黑体" w:cs="黑体"/>
          <w:sz w:val="32"/>
          <w:szCs w:val="32"/>
          <w:lang w:val="zh-CN" w:eastAsia="zh-CN"/>
        </w:rPr>
      </w:pPr>
      <w:r>
        <w:rPr>
          <w:rFonts w:hint="eastAsia" w:ascii="仿宋_GB2312" w:hAnsi="仿宋_GB2312" w:eastAsia="仿宋_GB2312" w:cs="仿宋_GB2312"/>
          <w:sz w:val="32"/>
          <w:szCs w:val="32"/>
          <w:lang w:val="zh-CN" w:eastAsia="zh-CN"/>
        </w:rPr>
        <w:t>2023年度一般公共预算财政拨款基本支出388.53万元。其中：人员经费366.03万元,较上年决算数增加19.26万元,增长5.55%,公用经费22.50万元,较上年决算数减少5.1万元,下降18.48%。</w:t>
      </w:r>
    </w:p>
    <w:p w14:paraId="43C196F4">
      <w:pPr>
        <w:spacing w:before="100" w:beforeLines="0" w:after="100" w:afterLines="0"/>
        <w:ind w:firstLine="640" w:firstLineChars="200"/>
        <w:jc w:val="left"/>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七、政府性基金预算财政拨款收支决算情况说明</w:t>
      </w:r>
    </w:p>
    <w:p w14:paraId="42D101E8">
      <w:p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本部门2023年度无政府性基金收入,也没有使用政府性基金安排的支出。</w:t>
      </w:r>
    </w:p>
    <w:p w14:paraId="69413949">
      <w:pPr>
        <w:spacing w:before="100" w:beforeLines="0" w:after="100" w:afterLines="0"/>
        <w:ind w:firstLine="640" w:firstLineChars="200"/>
        <w:jc w:val="left"/>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八、国有资本经营预算财政拨款支出情况说明</w:t>
      </w:r>
    </w:p>
    <w:p w14:paraId="532D3927">
      <w:p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本部门2023年度没有使用国有资本经营预算安排的支出。</w:t>
      </w:r>
    </w:p>
    <w:p w14:paraId="6E90B9ED">
      <w:pPr>
        <w:numPr>
          <w:ilvl w:val="0"/>
          <w:numId w:val="2"/>
        </w:numPr>
        <w:spacing w:before="100" w:beforeLines="0" w:after="100" w:afterLines="0"/>
        <w:ind w:firstLine="640" w:firstLineChars="200"/>
        <w:jc w:val="left"/>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财政拨款</w:t>
      </w:r>
      <w:r>
        <w:rPr>
          <w:rFonts w:hint="default" w:ascii="黑体" w:hAnsi="黑体" w:eastAsia="黑体" w:cs="黑体"/>
          <w:sz w:val="32"/>
          <w:szCs w:val="32"/>
          <w:lang w:val="zh-CN" w:eastAsia="zh-CN"/>
        </w:rPr>
        <w:t>“</w:t>
      </w:r>
      <w:r>
        <w:rPr>
          <w:rFonts w:hint="eastAsia" w:ascii="黑体" w:hAnsi="黑体" w:eastAsia="黑体" w:cs="黑体"/>
          <w:sz w:val="32"/>
          <w:szCs w:val="32"/>
          <w:lang w:val="zh-CN" w:eastAsia="zh-CN"/>
        </w:rPr>
        <w:t>三公</w:t>
      </w:r>
      <w:r>
        <w:rPr>
          <w:rFonts w:hint="default" w:ascii="黑体" w:hAnsi="黑体" w:eastAsia="黑体" w:cs="黑体"/>
          <w:sz w:val="32"/>
          <w:szCs w:val="32"/>
          <w:lang w:val="zh-CN" w:eastAsia="zh-CN"/>
        </w:rPr>
        <w:t>”</w:t>
      </w:r>
      <w:r>
        <w:rPr>
          <w:rFonts w:hint="eastAsia" w:ascii="黑体" w:hAnsi="黑体" w:eastAsia="黑体" w:cs="黑体"/>
          <w:sz w:val="32"/>
          <w:szCs w:val="32"/>
          <w:lang w:val="zh-CN" w:eastAsia="zh-CN"/>
        </w:rPr>
        <w:t>经费支出决算情况说明</w:t>
      </w:r>
    </w:p>
    <w:p w14:paraId="4839F772">
      <w:pPr>
        <w:numPr>
          <w:ilvl w:val="0"/>
          <w:numId w:val="0"/>
        </w:numPr>
        <w:spacing w:before="100" w:beforeLines="0" w:after="100" w:afterLines="0"/>
        <w:ind w:firstLine="960" w:firstLineChars="300"/>
        <w:jc w:val="left"/>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zh-CN" w:eastAsia="zh-CN"/>
        </w:rPr>
        <w:t>本部门2023年度</w:t>
      </w:r>
      <w:r>
        <w:rPr>
          <w:rFonts w:hint="eastAsia" w:ascii="仿宋_GB2312" w:hAnsi="仿宋_GB2312" w:eastAsia="仿宋_GB2312" w:cs="仿宋_GB2312"/>
          <w:sz w:val="32"/>
          <w:szCs w:val="32"/>
          <w:lang w:val="en-US" w:eastAsia="zh-CN"/>
        </w:rPr>
        <w:t>未预算三公经费，也</w:t>
      </w:r>
      <w:r>
        <w:rPr>
          <w:rFonts w:hint="eastAsia" w:ascii="仿宋_GB2312" w:hAnsi="仿宋_GB2312" w:eastAsia="仿宋_GB2312" w:cs="仿宋_GB2312"/>
          <w:sz w:val="32"/>
          <w:szCs w:val="32"/>
          <w:lang w:val="zh-CN" w:eastAsia="zh-CN"/>
        </w:rPr>
        <w:t>没有</w:t>
      </w:r>
      <w:r>
        <w:rPr>
          <w:rFonts w:hint="eastAsia" w:ascii="仿宋_GB2312" w:hAnsi="仿宋_GB2312" w:eastAsia="仿宋_GB2312" w:cs="仿宋_GB2312"/>
          <w:sz w:val="32"/>
          <w:szCs w:val="32"/>
          <w:lang w:val="en-US" w:eastAsia="zh-CN"/>
        </w:rPr>
        <w:t>发生三公经费。</w:t>
      </w:r>
    </w:p>
    <w:p w14:paraId="303ADEF2">
      <w:pPr>
        <w:spacing w:before="100" w:beforeLines="0" w:after="100" w:afterLines="0"/>
        <w:ind w:firstLine="640" w:firstLineChars="200"/>
        <w:jc w:val="left"/>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十一、政府采购支出情况说明</w:t>
      </w:r>
    </w:p>
    <w:p w14:paraId="18A12957">
      <w:pPr>
        <w:numPr>
          <w:ilvl w:val="0"/>
          <w:numId w:val="0"/>
        </w:num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2023年度本部门政府采购支出合计4.59万元,其中：政府采购货物支出4.59万元、政府采购工程支出0.00万元、政府采购服务支出0.00万元。授予中小企业合同金额4.59万元,占政府采购支出总额的100.00%,其中：授予小微企业合同金额4.59万元,占政府采购支出总额的100.00%。</w:t>
      </w:r>
    </w:p>
    <w:p w14:paraId="338857EA">
      <w:pPr>
        <w:spacing w:before="100" w:beforeLines="0" w:after="100" w:afterLines="0"/>
        <w:ind w:firstLine="640" w:firstLineChars="200"/>
        <w:jc w:val="left"/>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十二</w:t>
      </w:r>
      <w:r>
        <w:rPr>
          <w:rFonts w:hint="eastAsia" w:ascii="黑体" w:hAnsi="黑体" w:eastAsia="黑体" w:cs="黑体"/>
          <w:sz w:val="32"/>
          <w:szCs w:val="32"/>
          <w:lang w:val="zh-CN" w:eastAsia="zh-CN"/>
        </w:rPr>
        <w:t>、国有资产占用情况说明</w:t>
      </w:r>
    </w:p>
    <w:p w14:paraId="24370291">
      <w:pPr>
        <w:numPr>
          <w:ilvl w:val="0"/>
          <w:numId w:val="0"/>
        </w:num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截至2023年12月31日,本部门</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lang w:val="zh-CN" w:eastAsia="zh-CN"/>
        </w:rPr>
        <w:t>车辆。</w:t>
      </w:r>
    </w:p>
    <w:p w14:paraId="0022D6E1">
      <w:pPr>
        <w:spacing w:before="100" w:beforeLines="0" w:after="100" w:afterLines="0"/>
        <w:ind w:firstLine="640" w:firstLineChars="200"/>
        <w:jc w:val="left"/>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十三、其他需要说明的情况</w:t>
      </w:r>
    </w:p>
    <w:p w14:paraId="23F6ADE2">
      <w:pPr>
        <w:numPr>
          <w:ilvl w:val="0"/>
          <w:numId w:val="0"/>
        </w:num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由于决算公开表格中金额数值应当保留两位小数，公开数据为四舍五入计算结果，个别数据合计项与分项之和存在小数点后差额，特此说明。</w:t>
      </w:r>
    </w:p>
    <w:p w14:paraId="6880FA1D">
      <w:pPr>
        <w:spacing w:before="100" w:beforeLines="0" w:after="100" w:afterLines="0"/>
        <w:jc w:val="center"/>
        <w:rPr>
          <w:rFonts w:hint="eastAsia" w:ascii="方正大标宋简体" w:hAnsi="方正大标宋简体" w:eastAsia="方正大标宋简体" w:cs="方正大标宋简体"/>
          <w:b/>
          <w:sz w:val="44"/>
          <w:szCs w:val="44"/>
          <w:lang w:val="zh-CN" w:eastAsia="zh-CN"/>
        </w:rPr>
      </w:pPr>
      <w:r>
        <w:rPr>
          <w:rFonts w:hint="eastAsia" w:ascii="方正大标宋简体" w:hAnsi="方正大标宋简体" w:eastAsia="方正大标宋简体" w:cs="方正大标宋简体"/>
          <w:b/>
          <w:sz w:val="44"/>
          <w:szCs w:val="44"/>
          <w:lang w:val="zh-CN" w:eastAsia="zh-CN"/>
        </w:rPr>
        <w:t>第四部分</w:t>
      </w:r>
      <w:r>
        <w:rPr>
          <w:rFonts w:hint="eastAsia" w:ascii="方正大标宋简体" w:hAnsi="方正大标宋简体" w:eastAsia="方正大标宋简体" w:cs="方正大标宋简体"/>
          <w:b/>
          <w:sz w:val="44"/>
          <w:szCs w:val="44"/>
          <w:lang w:val="en-US" w:eastAsia="zh-CN"/>
        </w:rPr>
        <w:t xml:space="preserve">  </w:t>
      </w:r>
      <w:r>
        <w:rPr>
          <w:rFonts w:hint="eastAsia" w:ascii="方正大标宋简体" w:hAnsi="方正大标宋简体" w:eastAsia="方正大标宋简体" w:cs="方正大标宋简体"/>
          <w:b/>
          <w:sz w:val="44"/>
          <w:szCs w:val="44"/>
          <w:lang w:val="zh-CN" w:eastAsia="zh-CN"/>
        </w:rPr>
        <w:t>预算绩效情况说明</w:t>
      </w:r>
    </w:p>
    <w:p w14:paraId="73ABD1EA">
      <w:pPr>
        <w:spacing w:before="100" w:beforeLines="0" w:after="100" w:afterLines="0"/>
        <w:ind w:firstLine="640" w:firstLineChars="200"/>
        <w:jc w:val="left"/>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一、预算绩效管理工作开展情况</w:t>
      </w:r>
    </w:p>
    <w:p w14:paraId="541F1CDD">
      <w:pPr>
        <w:widowControl/>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根据预算绩效管理要求,县审计局对2023年度部门（单位）整体支出、一般公共预算项目支出全面开展绩效自评,其中,一级项目4个,二级项目20个,共涉及资金</w:t>
      </w:r>
      <w:r>
        <w:rPr>
          <w:rFonts w:hint="eastAsia" w:ascii="仿宋_GB2312" w:hAnsi="仿宋_GB2312" w:eastAsia="仿宋_GB2312" w:cs="仿宋_GB2312"/>
          <w:sz w:val="32"/>
          <w:szCs w:val="32"/>
          <w:lang w:val="zh-CN" w:eastAsia="zh-CN"/>
        </w:rPr>
        <w:t>409.54</w:t>
      </w:r>
      <w:r>
        <w:rPr>
          <w:rFonts w:hint="eastAsia" w:ascii="仿宋_GB2312" w:hAnsi="仿宋_GB2312" w:eastAsia="仿宋_GB2312" w:cs="仿宋_GB2312"/>
          <w:sz w:val="32"/>
          <w:szCs w:val="32"/>
          <w:lang w:val="en-US" w:eastAsia="zh-CN"/>
        </w:rPr>
        <w:t>万元,占一般公共预算项目支出总额的100%。对2023年度部门整体预算项目等开展绩效自评,从评价情况来看,正宁县审计局认真贯彻落实中央、省委、市委审计委员会会议精神、经济工作会议精神和全国、全省、市级审计工作会议精神，依法有效履行审计监督职责。结合审计工作实际，全年精准谋划财政、企业、民生、经济责任等审计项目20个，有效发挥经济监督“特种部队”作用。</w:t>
      </w:r>
    </w:p>
    <w:p w14:paraId="7E579AAE">
      <w:pPr>
        <w:spacing w:before="100" w:beforeLines="0" w:after="100" w:afterLines="0"/>
        <w:ind w:firstLine="640" w:firstLineChars="200"/>
        <w:jc w:val="left"/>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二、绩效自评结果</w:t>
      </w:r>
    </w:p>
    <w:p w14:paraId="05D6D15C">
      <w:pPr>
        <w:widowControl/>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（一）部门整体绩效自评情况：根据年初设定的绩效目标,项目绩效自评得分为100分。项目全年预算数为</w:t>
      </w:r>
      <w:r>
        <w:rPr>
          <w:rFonts w:hint="eastAsia" w:ascii="仿宋_GB2312" w:hAnsi="仿宋_GB2312" w:eastAsia="仿宋_GB2312" w:cs="仿宋_GB2312"/>
          <w:sz w:val="32"/>
          <w:szCs w:val="32"/>
          <w:lang w:val="zh-CN" w:eastAsia="zh-CN"/>
        </w:rPr>
        <w:t>457.51</w:t>
      </w:r>
      <w:r>
        <w:rPr>
          <w:rFonts w:hint="eastAsia" w:ascii="仿宋_GB2312" w:hAnsi="仿宋_GB2312" w:eastAsia="仿宋_GB2312" w:cs="仿宋_GB2312"/>
          <w:sz w:val="32"/>
          <w:szCs w:val="32"/>
          <w:lang w:val="en-US" w:eastAsia="zh-CN"/>
        </w:rPr>
        <w:t>万元,执行数为</w:t>
      </w:r>
      <w:r>
        <w:rPr>
          <w:rFonts w:hint="eastAsia" w:ascii="仿宋_GB2312" w:hAnsi="仿宋_GB2312" w:eastAsia="仿宋_GB2312" w:cs="仿宋_GB2312"/>
          <w:sz w:val="32"/>
          <w:szCs w:val="32"/>
          <w:lang w:val="zh-CN" w:eastAsia="zh-CN"/>
        </w:rPr>
        <w:t>409.54</w:t>
      </w:r>
      <w:r>
        <w:rPr>
          <w:rFonts w:hint="eastAsia" w:ascii="仿宋_GB2312" w:hAnsi="仿宋_GB2312" w:eastAsia="仿宋_GB2312" w:cs="仿宋_GB2312"/>
          <w:sz w:val="32"/>
          <w:szCs w:val="32"/>
          <w:lang w:val="en-US" w:eastAsia="zh-CN"/>
        </w:rPr>
        <w:t>万元,完成预算的89.51%。项目绩效目标完成情况：一是全年精准谋划财政、企业、民生、经济责任等审计项目20个。在优化资源配置中组织实施审计项目22个，占计划的110%，出具审计报告和专项审计调查报告19份（不含“四强”审计、东西部协作资金审计、金融领域不良资产审计三个项目），二是审计查出问题119个，三是提出审计建议34条。四是抽调5名审计业务骨干参加省市统审项目3个。下一步改进措施：一是积极争取县级财政部门支出，提高预算执行率。</w:t>
      </w:r>
    </w:p>
    <w:p w14:paraId="2D77A838">
      <w:pPr>
        <w:autoSpaceDE w:val="0"/>
        <w:spacing w:line="600" w:lineRule="exact"/>
        <w:ind w:firstLine="640" w:firstLineChars="200"/>
        <w:textAlignment w:val="baseline"/>
        <w:rPr>
          <w:rFonts w:hint="eastAsia"/>
          <w:lang w:val="en-US" w:eastAsia="zh-CN"/>
        </w:rPr>
      </w:pPr>
      <w:r>
        <w:rPr>
          <w:rFonts w:hint="eastAsia" w:ascii="仿宋_GB2312" w:hAnsi="仿宋_GB2312" w:eastAsia="仿宋_GB2312" w:cs="仿宋_GB2312"/>
          <w:sz w:val="32"/>
          <w:szCs w:val="32"/>
          <w:lang w:val="en-US" w:eastAsia="zh-CN"/>
        </w:rPr>
        <w:t>（二）部门预算项目支出绩效自评情况1.（1）“2023年度中央对地方审计机关审计补助经费”项目绩效自评情况：根据年初设定的绩效目标,项目绩效自评得分为100分。项目全年预算数为14万元,执行数为14万元,完成预算的100%。（2）项目绩效目标完成情况：一是</w:t>
      </w:r>
      <w:r>
        <w:rPr>
          <w:rFonts w:hint="eastAsia" w:ascii="仿宋_GB2312" w:eastAsia="仿宋_GB2312" w:cs="Times New Roman"/>
          <w:color w:val="000000"/>
          <w:kern w:val="2"/>
          <w:sz w:val="32"/>
          <w:szCs w:val="32"/>
          <w:lang w:val="en-US" w:eastAsia="zh-CN" w:bidi="ar-SA"/>
        </w:rPr>
        <w:t>完成审计项目10个，</w:t>
      </w:r>
      <w:r>
        <w:rPr>
          <w:rFonts w:hint="eastAsia" w:ascii="仿宋_GB2312" w:eastAsia="仿宋_GB2312"/>
          <w:kern w:val="0"/>
          <w:sz w:val="32"/>
          <w:szCs w:val="32"/>
        </w:rPr>
        <w:t>提交审计报告和信息简报数量</w:t>
      </w:r>
      <w:r>
        <w:rPr>
          <w:rFonts w:hint="eastAsia" w:ascii="仿宋_GB2312" w:eastAsia="仿宋_GB2312"/>
          <w:kern w:val="0"/>
          <w:sz w:val="32"/>
          <w:szCs w:val="32"/>
          <w:lang w:val="en-US" w:eastAsia="zh-CN"/>
        </w:rPr>
        <w:t>20个、提出审计建议39条，抽调4名审计业务骨干参加审计署省市统审项目3个，举办或参加各类培训班3次以上，培训课时数30课时以上，购置金审三期计算机部署终端5台</w:t>
      </w:r>
      <w:r>
        <w:rPr>
          <w:rFonts w:hint="eastAsia" w:ascii="仿宋_GB2312" w:eastAsia="仿宋_GB2312" w:cs="Times New Roman"/>
          <w:color w:val="000000"/>
          <w:kern w:val="2"/>
          <w:sz w:val="32"/>
          <w:szCs w:val="32"/>
          <w:lang w:val="en-US" w:eastAsia="zh-CN" w:bidi="ar-SA"/>
        </w:rPr>
        <w:t>。二是审计项目开展顺畅，审计项目合格率和审计问题整改率进一步提高，“金审”三期信息系统运行稳定且高效，审计人员培训需求得到满足，审计人员业务能力进一步提高。三是</w:t>
      </w:r>
      <w:bookmarkStart w:id="0" w:name="_GoBack"/>
      <w:bookmarkEnd w:id="0"/>
      <w:r>
        <w:rPr>
          <w:rFonts w:hint="eastAsia" w:ascii="仿宋_GB2312" w:eastAsia="仿宋_GB2312" w:cs="Times New Roman"/>
          <w:color w:val="000000"/>
          <w:kern w:val="2"/>
          <w:sz w:val="32"/>
          <w:szCs w:val="32"/>
          <w:lang w:val="en-US" w:eastAsia="zh-CN" w:bidi="ar-SA"/>
        </w:rPr>
        <w:t>资金下达及时、各类费用报销及时，审计项目现场实施时间按规定的时间完成，各级各类培训及时参与，审计项目进展及时高效。</w:t>
      </w:r>
    </w:p>
    <w:p w14:paraId="735940AE">
      <w:pPr>
        <w:spacing w:before="100" w:beforeLines="0" w:after="100" w:afterLines="0"/>
        <w:ind w:firstLine="640" w:firstLineChars="200"/>
        <w:jc w:val="left"/>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三、部门绩效评价结果</w:t>
      </w:r>
    </w:p>
    <w:p w14:paraId="5D73C615">
      <w:pPr>
        <w:widowControl/>
        <w:snapToGrid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按照法律法规要求公开。</w:t>
      </w:r>
    </w:p>
    <w:p w14:paraId="3B40F67D">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center"/>
        <w:textAlignment w:val="auto"/>
        <w:rPr>
          <w:rFonts w:hint="eastAsia" w:ascii="宋体" w:hAnsi="宋体"/>
          <w:b/>
          <w:bCs/>
          <w:color w:val="auto"/>
          <w:sz w:val="24"/>
          <w:szCs w:val="24"/>
          <w:lang w:val="zh-CN" w:eastAsia="zh-CN"/>
        </w:rPr>
      </w:pPr>
    </w:p>
    <w:p w14:paraId="60FF0170">
      <w:pPr>
        <w:spacing w:before="100" w:beforeLines="0" w:after="100" w:afterLines="0"/>
        <w:jc w:val="center"/>
        <w:rPr>
          <w:rFonts w:hint="eastAsia" w:ascii="方正大标宋简体" w:hAnsi="方正大标宋简体" w:eastAsia="方正大标宋简体" w:cs="方正大标宋简体"/>
          <w:b/>
          <w:bCs/>
          <w:color w:val="auto"/>
          <w:sz w:val="44"/>
          <w:szCs w:val="44"/>
          <w:lang w:val="zh-CN" w:eastAsia="zh-CN"/>
        </w:rPr>
      </w:pPr>
      <w:r>
        <w:rPr>
          <w:rFonts w:hint="eastAsia" w:ascii="方正大标宋简体" w:hAnsi="方正大标宋简体" w:eastAsia="方正大标宋简体" w:cs="方正大标宋简体"/>
          <w:b/>
          <w:bCs/>
          <w:color w:val="auto"/>
          <w:sz w:val="44"/>
          <w:szCs w:val="44"/>
          <w:lang w:val="zh-CN" w:eastAsia="zh-CN"/>
        </w:rPr>
        <w:t>第五部分</w:t>
      </w:r>
      <w:r>
        <w:rPr>
          <w:rFonts w:hint="eastAsia" w:ascii="方正大标宋简体" w:hAnsi="方正大标宋简体" w:eastAsia="方正大标宋简体" w:cs="方正大标宋简体"/>
          <w:b/>
          <w:bCs/>
          <w:color w:val="auto"/>
          <w:sz w:val="44"/>
          <w:szCs w:val="44"/>
          <w:lang w:val="en-US" w:eastAsia="zh-CN"/>
        </w:rPr>
        <w:t xml:space="preserve">  </w:t>
      </w:r>
      <w:r>
        <w:rPr>
          <w:rFonts w:hint="eastAsia" w:ascii="方正大标宋简体" w:hAnsi="方正大标宋简体" w:eastAsia="方正大标宋简体" w:cs="方正大标宋简体"/>
          <w:b/>
          <w:bCs/>
          <w:color w:val="auto"/>
          <w:sz w:val="44"/>
          <w:szCs w:val="44"/>
          <w:lang w:val="zh-CN" w:eastAsia="zh-CN"/>
        </w:rPr>
        <w:t>名词解释</w:t>
      </w:r>
    </w:p>
    <w:p w14:paraId="5EA08A3C">
      <w:pPr>
        <w:numPr>
          <w:ilvl w:val="0"/>
          <w:numId w:val="0"/>
        </w:num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以下为常见专业名词解释目录,仅供参考,部门应根据实际情况进行解释和增减。比如可将类级功能科目和经济科目细化解释到项级。若有删减注意调整段落序号。</w:t>
      </w:r>
    </w:p>
    <w:p w14:paraId="4E14E8A2">
      <w:pPr>
        <w:numPr>
          <w:ilvl w:val="0"/>
          <w:numId w:val="0"/>
        </w:num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一、财政拨款收入：指本年度从同级财政部门取得的财政拨款,包括一般公共预算财政拨款、政府性基金预算财政拨款和国有资本经营预算财政拨款。</w:t>
      </w:r>
    </w:p>
    <w:p w14:paraId="7C5A1F20">
      <w:pPr>
        <w:numPr>
          <w:ilvl w:val="0"/>
          <w:numId w:val="0"/>
        </w:num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二、事业收入：指事业单位开展专业业务活动及其辅助活动取得的收入。</w:t>
      </w:r>
    </w:p>
    <w:p w14:paraId="038ACF38">
      <w:pPr>
        <w:numPr>
          <w:ilvl w:val="0"/>
          <w:numId w:val="0"/>
        </w:num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三、经营收入：指事业单位在专业业务活动及其辅助活动之外开展非独立核算经营活动取得的收入。</w:t>
      </w:r>
    </w:p>
    <w:p w14:paraId="6FB58512">
      <w:pPr>
        <w:numPr>
          <w:ilvl w:val="0"/>
          <w:numId w:val="0"/>
        </w:num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四、其他收入：指除上述“财政拨款收入”“事业收入”、“经营收入”以外的收入。</w:t>
      </w:r>
    </w:p>
    <w:p w14:paraId="06391F3D">
      <w:pPr>
        <w:numPr>
          <w:ilvl w:val="0"/>
          <w:numId w:val="0"/>
        </w:num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五、使用非财政拨款结余（含专用结余）：指事业单位按照预算管理要求使用非财政拨款结余弥补收支差额的金额，以及使用专用结余安排支出的金额。</w:t>
      </w:r>
    </w:p>
    <w:p w14:paraId="4C0C1FA5">
      <w:pPr>
        <w:numPr>
          <w:ilvl w:val="0"/>
          <w:numId w:val="0"/>
        </w:num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六、年初结转和结余：指单位上年结转至本年使用的基本支出结转、项目支出结转和结余、经营结余。</w:t>
      </w:r>
    </w:p>
    <w:p w14:paraId="314C7F74">
      <w:pPr>
        <w:numPr>
          <w:ilvl w:val="0"/>
          <w:numId w:val="0"/>
        </w:num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七、结余分配：指单位按照会计制度规定缴纳的所得税、提取的专用结余以及转入非财政拨款结余的金额等。</w:t>
      </w:r>
    </w:p>
    <w:p w14:paraId="53CA1A71">
      <w:pPr>
        <w:numPr>
          <w:ilvl w:val="0"/>
          <w:numId w:val="0"/>
        </w:num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八、年末结转和结余：指单位按有关规定结转到下年的基本支出结转、项目支出结转和结余、经营结余。</w:t>
      </w:r>
    </w:p>
    <w:p w14:paraId="075D4B92">
      <w:pPr>
        <w:numPr>
          <w:ilvl w:val="0"/>
          <w:numId w:val="0"/>
        </w:num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九、基本支出：指为保障机构正常运转、完成日常工作任务而发生的人员经费和公用经费。</w:t>
      </w:r>
    </w:p>
    <w:p w14:paraId="1ADE7D5A">
      <w:pPr>
        <w:numPr>
          <w:ilvl w:val="0"/>
          <w:numId w:val="0"/>
        </w:num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十、项目支出：指在基本支出之外为完成特定行政任务或事业发展目标所发生的支出。</w:t>
      </w:r>
    </w:p>
    <w:p w14:paraId="0D49A69E">
      <w:pPr>
        <w:numPr>
          <w:ilvl w:val="0"/>
          <w:numId w:val="0"/>
        </w:num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十一、经营支出：指事业单位在专业业务活动及其辅助活动之外开展非独立核算经营活动发生的支出。</w:t>
      </w:r>
    </w:p>
    <w:p w14:paraId="28648239">
      <w:pPr>
        <w:numPr>
          <w:ilvl w:val="0"/>
          <w:numId w:val="0"/>
        </w:num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DCCEAFB">
      <w:pPr>
        <w:numPr>
          <w:ilvl w:val="0"/>
          <w:numId w:val="0"/>
        </w:num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4D21B51">
      <w:pPr>
        <w:numPr>
          <w:ilvl w:val="0"/>
          <w:numId w:val="0"/>
        </w:numPr>
        <w:spacing w:before="100" w:beforeLines="0" w:after="100" w:afterLines="0"/>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十四、社会保障和就业支出（类）行政事业单位养老支出（款）机关事业单位基本养老保险缴费支出（项）：反映机关事业单位实施养老保险制度由单位缴纳的基本养老保险支出。</w:t>
      </w:r>
    </w:p>
    <w:p w14:paraId="67020075">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A00877-E66D-4B37-BC76-F76D91A661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2" w:fontKey="{8176199D-E210-487F-AD15-5B2B19D8C7D9}"/>
  </w:font>
  <w:font w:name="仿宋_GB2312">
    <w:panose1 w:val="02010609030101010101"/>
    <w:charset w:val="86"/>
    <w:family w:val="auto"/>
    <w:pitch w:val="default"/>
    <w:sig w:usb0="00000001" w:usb1="080E0000" w:usb2="00000000" w:usb3="00000000" w:csb0="00040000" w:csb1="00000000"/>
    <w:embedRegular r:id="rId3" w:fontKey="{59016125-2D03-415D-BF4F-8DF4E50A5446}"/>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BEC39"/>
    <w:multiLevelType w:val="singleLevel"/>
    <w:tmpl w:val="34ABEC39"/>
    <w:lvl w:ilvl="0" w:tentative="0">
      <w:start w:val="9"/>
      <w:numFmt w:val="chineseCounting"/>
      <w:suff w:val="nothing"/>
      <w:lvlText w:val="%1、"/>
      <w:lvlJc w:val="left"/>
      <w:rPr>
        <w:rFonts w:hint="eastAsia"/>
      </w:rPr>
    </w:lvl>
  </w:abstractNum>
  <w:abstractNum w:abstractNumId="1">
    <w:nsid w:val="47300C7E"/>
    <w:multiLevelType w:val="singleLevel"/>
    <w:tmpl w:val="47300C7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NDUyYzFjNWQ0ZjkzMDY3MTMzYTU0ZmFhMWMwMDYifQ=="/>
  </w:docVars>
  <w:rsids>
    <w:rsidRoot w:val="00000000"/>
    <w:rsid w:val="4469110B"/>
    <w:rsid w:val="4A643336"/>
    <w:rsid w:val="5876683D"/>
    <w:rsid w:val="697509F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ody Text Indent 2"/>
    <w:basedOn w:val="1"/>
    <w:unhideWhenUsed/>
    <w:qFormat/>
    <w:uiPriority w:val="99"/>
    <w:pPr>
      <w:spacing w:line="480" w:lineRule="auto"/>
      <w:ind w:left="420" w:leftChars="200"/>
    </w:pPr>
  </w:style>
  <w:style w:type="paragraph" w:styleId="4">
    <w:name w:val="table of figures"/>
    <w:basedOn w:val="1"/>
    <w:next w:val="1"/>
    <w:qFormat/>
    <w:uiPriority w:val="0"/>
    <w:pPr>
      <w:ind w:left="0" w:leftChars="0" w:firstLine="0" w:firstLineChars="0"/>
    </w:pPr>
    <w:rPr>
      <w:rFonts w:ascii="Times New Roman" w:hAnsi="Times New Roman"/>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p18"/>
    <w:basedOn w:val="1"/>
    <w:qFormat/>
    <w:uiPriority w:val="0"/>
    <w:pPr>
      <w:widowControl/>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9.xml"/><Relationship Id="rId23" Type="http://schemas.openxmlformats.org/officeDocument/2006/relationships/customXml" Target="../customXml/item8.xml"/><Relationship Id="rId22" Type="http://schemas.openxmlformats.org/officeDocument/2006/relationships/customXml" Target="../customXml/item7.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Props1.xml><?xml version="1.0" encoding="utf-8"?>
<ds:datastoreItem xmlns:ds="http://schemas.openxmlformats.org/officeDocument/2006/customXml" ds:itemID="{10e024c1-db99-4eff-a1b4-fbbeab21a437}">
  <ds:schemaRefs/>
</ds:datastoreItem>
</file>

<file path=customXml/itemProps2.xml><?xml version="1.0" encoding="utf-8"?>
<ds:datastoreItem xmlns:ds="http://schemas.openxmlformats.org/officeDocument/2006/customXml" ds:itemID="{9be0c834-02a4-4418-97d1-7c194fec232a}">
  <ds:schemaRefs/>
</ds:datastoreItem>
</file>

<file path=customXml/itemProps3.xml><?xml version="1.0" encoding="utf-8"?>
<ds:datastoreItem xmlns:ds="http://schemas.openxmlformats.org/officeDocument/2006/customXml" ds:itemID="{72b42e53-6531-4a68-b51d-061bd15d9d89}">
  <ds:schemaRefs/>
</ds:datastoreItem>
</file>

<file path=customXml/itemProps4.xml><?xml version="1.0" encoding="utf-8"?>
<ds:datastoreItem xmlns:ds="http://schemas.openxmlformats.org/officeDocument/2006/customXml" ds:itemID="{0062c0a4-5c96-4889-b583-67f10d09edb6}">
  <ds:schemaRefs/>
</ds:datastoreItem>
</file>

<file path=customXml/itemProps5.xml><?xml version="1.0" encoding="utf-8"?>
<ds:datastoreItem xmlns:ds="http://schemas.openxmlformats.org/officeDocument/2006/customXml" ds:itemID="{7777c534-4606-40e4-ab86-9a3835f77a57}">
  <ds:schemaRefs/>
</ds:datastoreItem>
</file>

<file path=customXml/itemProps6.xml><?xml version="1.0" encoding="utf-8"?>
<ds:datastoreItem xmlns:ds="http://schemas.openxmlformats.org/officeDocument/2006/customXml" ds:itemID="{d2ed535f-0f0e-46dd-be04-dde01c98a09a}">
  <ds:schemaRefs/>
</ds:datastoreItem>
</file>

<file path=customXml/itemProps7.xml><?xml version="1.0" encoding="utf-8"?>
<ds:datastoreItem xmlns:ds="http://schemas.openxmlformats.org/officeDocument/2006/customXml" ds:itemID="{5581d171-cff1-4523-96ae-f528f5aa99cb}">
  <ds:schemaRefs/>
</ds:datastoreItem>
</file>

<file path=customXml/itemProps8.xml><?xml version="1.0" encoding="utf-8"?>
<ds:datastoreItem xmlns:ds="http://schemas.openxmlformats.org/officeDocument/2006/customXml" ds:itemID="{da9f26bf-fa35-4de7-9f43-fc0a4dbd2068}">
  <ds:schemaRefs/>
</ds:datastoreItem>
</file>

<file path=customXml/itemProps9.xml><?xml version="1.0" encoding="utf-8"?>
<ds:datastoreItem xmlns:ds="http://schemas.openxmlformats.org/officeDocument/2006/customXml" ds:itemID="{f031904a-d04c-4824-b004-39397d3805d8}">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3634</Words>
  <Characters>3976</Characters>
  <Lines>0</Lines>
  <Paragraphs>0</Paragraphs>
  <TotalTime>2</TotalTime>
  <ScaleCrop>false</ScaleCrop>
  <LinksUpToDate>false</LinksUpToDate>
  <CharactersWithSpaces>3983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苏摩罗宝</cp:lastModifiedBy>
  <dcterms:modified xsi:type="dcterms:W3CDTF">2024-09-05T02:48:43Z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27B3640A005541CA9F696666D29E794E_13</vt:lpwstr>
  </property>
</Properties>
</file>