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B79198">
      <w:pPr>
        <w:spacing w:before="10" w:line="440" w:lineRule="exact"/>
        <w:ind w:left="-1" w:leftChars="-1" w:right="-43" w:rightChars="-20" w:hanging="1"/>
        <w:jc w:val="both"/>
        <w:rPr>
          <w:rFonts w:eastAsia="华文中宋"/>
          <w:b/>
          <w:bCs/>
          <w:spacing w:val="20"/>
          <w:w w:val="120"/>
          <w:sz w:val="56"/>
          <w:u w:val="thick"/>
        </w:rPr>
      </w:pPr>
      <w:bookmarkStart w:id="2" w:name="_GoBack"/>
      <w:bookmarkEnd w:id="2"/>
    </w:p>
    <w:p w14:paraId="2553A72E">
      <w:pPr>
        <w:spacing w:before="10" w:line="440" w:lineRule="exact"/>
        <w:ind w:left="-1" w:leftChars="-1" w:right="-43" w:rightChars="-20" w:hanging="1"/>
        <w:jc w:val="both"/>
        <w:rPr>
          <w:rFonts w:eastAsia="华文中宋"/>
          <w:b/>
          <w:bCs/>
          <w:spacing w:val="20"/>
          <w:w w:val="120"/>
          <w:sz w:val="56"/>
          <w:u w:val="thick"/>
        </w:rPr>
      </w:pPr>
    </w:p>
    <w:p w14:paraId="5DDE4581">
      <w:pPr>
        <w:spacing w:before="10" w:line="320" w:lineRule="exact"/>
        <w:ind w:left="-2" w:leftChars="-1" w:right="-43" w:rightChars="-20"/>
        <w:jc w:val="both"/>
        <w:rPr>
          <w:rFonts w:eastAsia="华文中宋"/>
          <w:b/>
          <w:bCs/>
          <w:spacing w:val="20"/>
          <w:w w:val="120"/>
          <w:sz w:val="56"/>
          <w:u w:val="thick"/>
        </w:rPr>
      </w:pPr>
    </w:p>
    <w:p w14:paraId="4C3B2D07">
      <w:pPr>
        <w:spacing w:before="10" w:line="120" w:lineRule="exact"/>
        <w:ind w:left="-2" w:leftChars="-1" w:right="-43" w:rightChars="-20"/>
        <w:jc w:val="both"/>
        <w:rPr>
          <w:rFonts w:eastAsia="华文中宋"/>
          <w:b/>
          <w:bCs/>
          <w:spacing w:val="20"/>
          <w:w w:val="120"/>
          <w:sz w:val="56"/>
          <w:u w:val="thick"/>
        </w:rPr>
      </w:pPr>
    </w:p>
    <w:p w14:paraId="07F4A6C0">
      <w:pPr>
        <w:spacing w:before="10" w:line="440" w:lineRule="exact"/>
        <w:ind w:left="-1" w:leftChars="-1" w:right="-43" w:rightChars="-20" w:hanging="1"/>
        <w:jc w:val="both"/>
        <w:rPr>
          <w:rFonts w:eastAsia="华文中宋"/>
          <w:b/>
          <w:bCs/>
          <w:spacing w:val="20"/>
          <w:w w:val="120"/>
          <w:sz w:val="56"/>
          <w:u w:val="thick"/>
        </w:rPr>
      </w:pPr>
    </w:p>
    <w:p w14:paraId="1E4C9375">
      <w:pPr>
        <w:spacing w:before="10" w:line="440" w:lineRule="exact"/>
        <w:ind w:left="-1" w:leftChars="-1" w:right="-43" w:rightChars="-20" w:hanging="1"/>
        <w:jc w:val="both"/>
        <w:rPr>
          <w:rFonts w:eastAsia="华文中宋"/>
          <w:b/>
          <w:bCs/>
          <w:spacing w:val="20"/>
          <w:w w:val="120"/>
          <w:sz w:val="56"/>
          <w:u w:val="thick"/>
        </w:rPr>
      </w:pPr>
    </w:p>
    <w:p w14:paraId="4A11225A">
      <w:pPr>
        <w:spacing w:before="10" w:line="440" w:lineRule="exact"/>
        <w:ind w:left="-1" w:leftChars="-1" w:right="-43" w:rightChars="-20" w:hanging="1"/>
        <w:jc w:val="both"/>
        <w:rPr>
          <w:rFonts w:eastAsia="华文中宋"/>
          <w:b/>
          <w:bCs/>
          <w:spacing w:val="20"/>
          <w:w w:val="120"/>
          <w:sz w:val="56"/>
          <w:u w:val="thick"/>
        </w:rPr>
      </w:pPr>
    </w:p>
    <w:p w14:paraId="19C31B06">
      <w:pPr>
        <w:spacing w:before="10" w:line="440" w:lineRule="exact"/>
        <w:ind w:left="-1" w:leftChars="-1" w:right="-43" w:rightChars="-20" w:hanging="1"/>
        <w:jc w:val="both"/>
        <w:rPr>
          <w:rFonts w:eastAsia="华文中宋"/>
          <w:b/>
          <w:bCs/>
          <w:spacing w:val="20"/>
          <w:w w:val="120"/>
          <w:sz w:val="56"/>
          <w:u w:val="thick"/>
        </w:rPr>
      </w:pPr>
    </w:p>
    <w:p w14:paraId="2F1E3ACD">
      <w:pPr>
        <w:spacing w:before="10" w:line="480" w:lineRule="exact"/>
        <w:ind w:left="-2" w:leftChars="-1" w:right="-43" w:rightChars="-20"/>
        <w:jc w:val="both"/>
        <w:rPr>
          <w:rFonts w:eastAsia="华文中宋"/>
          <w:b/>
          <w:bCs/>
          <w:spacing w:val="20"/>
          <w:w w:val="120"/>
          <w:sz w:val="56"/>
          <w:u w:val="thick"/>
        </w:rPr>
      </w:pPr>
    </w:p>
    <w:p w14:paraId="1BA40E33">
      <w:pPr>
        <w:spacing w:line="600" w:lineRule="exact"/>
        <w:jc w:val="both"/>
        <w:rPr>
          <w:rFonts w:hint="eastAsia" w:eastAsia="仿宋_GB2312"/>
          <w:sz w:val="32"/>
          <w:szCs w:val="32"/>
        </w:rPr>
      </w:pPr>
    </w:p>
    <w:p w14:paraId="48624BF4">
      <w:pPr>
        <w:spacing w:line="600" w:lineRule="exact"/>
        <w:jc w:val="center"/>
        <w:rPr>
          <w:rFonts w:eastAsia="华文中宋"/>
          <w:b/>
          <w:bCs/>
          <w:spacing w:val="20"/>
          <w:w w:val="120"/>
          <w:sz w:val="56"/>
          <w:u w:val="thick"/>
        </w:rPr>
      </w:pPr>
      <w:r>
        <w:rPr>
          <w:rFonts w:hint="eastAsia" w:eastAsia="仿宋_GB2312"/>
          <w:sz w:val="32"/>
          <w:szCs w:val="32"/>
        </w:rPr>
        <w:t>正</w:t>
      </w:r>
      <w:r>
        <w:rPr>
          <w:rFonts w:eastAsia="仿宋_GB2312"/>
          <w:sz w:val="32"/>
          <w:szCs w:val="32"/>
        </w:rPr>
        <w:t>安办发</w:t>
      </w:r>
      <w:bookmarkStart w:id="0" w:name="OLE_LINK1"/>
      <w:r>
        <w:rPr>
          <w:rFonts w:hint="eastAsia" w:ascii="仿宋_GB2312" w:hAnsi="仿宋_GB2312" w:eastAsia="仿宋_GB2312" w:cs="仿宋_GB2312"/>
          <w:kern w:val="2"/>
          <w:sz w:val="32"/>
          <w:szCs w:val="32"/>
          <w:lang w:val="en-US" w:eastAsia="zh-CN" w:bidi="ar-SA"/>
        </w:rPr>
        <w:t>〔2024〕27 号</w:t>
      </w:r>
      <w:bookmarkEnd w:id="0"/>
      <w:bookmarkStart w:id="1" w:name="页_7"/>
      <w:bookmarkEnd w:id="1"/>
    </w:p>
    <w:p w14:paraId="0A7975F8">
      <w:pPr>
        <w:keepNext w:val="0"/>
        <w:keepLines w:val="0"/>
        <w:pageBreakBefore w:val="0"/>
        <w:widowControl w:val="0"/>
        <w:kinsoku/>
        <w:wordWrap/>
        <w:overflowPunct/>
        <w:autoSpaceDE/>
        <w:autoSpaceDN/>
        <w:bidi w:val="0"/>
        <w:adjustRightInd w:val="0"/>
        <w:snapToGrid/>
        <w:spacing w:line="560" w:lineRule="exact"/>
        <w:jc w:val="both"/>
        <w:textAlignment w:val="auto"/>
        <w:rPr>
          <w:rStyle w:val="50"/>
          <w:rFonts w:ascii="Times New Roman" w:hAnsi="Times New Roman" w:eastAsia="仿宋_GB2312"/>
          <w:sz w:val="32"/>
          <w:szCs w:val="32"/>
        </w:rPr>
      </w:pPr>
    </w:p>
    <w:p w14:paraId="2EE91CFC">
      <w:pPr>
        <w:keepNext w:val="0"/>
        <w:keepLines w:val="0"/>
        <w:pageBreakBefore w:val="0"/>
        <w:widowControl w:val="0"/>
        <w:kinsoku/>
        <w:wordWrap/>
        <w:overflowPunct/>
        <w:autoSpaceDE/>
        <w:autoSpaceDN/>
        <w:bidi w:val="0"/>
        <w:snapToGrid/>
        <w:spacing w:line="560" w:lineRule="exact"/>
        <w:jc w:val="center"/>
        <w:textAlignment w:val="auto"/>
        <w:rPr>
          <w:rFonts w:hint="eastAsia" w:eastAsia="方正小标宋简体"/>
          <w:spacing w:val="-10"/>
          <w:sz w:val="44"/>
          <w:szCs w:val="44"/>
          <w:lang w:eastAsia="zh-CN"/>
        </w:rPr>
      </w:pPr>
      <w:r>
        <w:rPr>
          <w:rFonts w:hint="eastAsia" w:eastAsia="方正小标宋简体"/>
          <w:spacing w:val="-10"/>
          <w:sz w:val="44"/>
          <w:szCs w:val="44"/>
        </w:rPr>
        <w:t>正宁县安全生产委员会办公室</w:t>
      </w:r>
    </w:p>
    <w:p w14:paraId="2C5CB360">
      <w:pPr>
        <w:spacing w:line="560" w:lineRule="exact"/>
        <w:jc w:val="center"/>
        <w:rPr>
          <w:rFonts w:hint="eastAsia"/>
          <w:lang w:eastAsia="zh-CN"/>
        </w:rPr>
      </w:pP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202</w:t>
      </w:r>
      <w:r>
        <w:rPr>
          <w:rFonts w:hint="eastAsia" w:eastAsia="方正小标宋简体" w:cs="Times New Roman"/>
          <w:sz w:val="44"/>
          <w:szCs w:val="44"/>
          <w:lang w:val="en-US" w:eastAsia="zh-CN"/>
        </w:rPr>
        <w:t>4</w:t>
      </w:r>
      <w:r>
        <w:rPr>
          <w:rFonts w:ascii="Times New Roman" w:hAnsi="Times New Roman" w:eastAsia="方正小标宋简体" w:cs="Times New Roman"/>
          <w:sz w:val="44"/>
          <w:szCs w:val="44"/>
        </w:rPr>
        <w:t>年</w:t>
      </w:r>
      <w:r>
        <w:rPr>
          <w:rFonts w:hint="eastAsia" w:eastAsia="方正小标宋简体" w:cs="Times New Roman"/>
          <w:sz w:val="44"/>
          <w:szCs w:val="44"/>
          <w:lang w:eastAsia="zh-CN"/>
        </w:rPr>
        <w:t>正宁县</w:t>
      </w:r>
      <w:r>
        <w:rPr>
          <w:rFonts w:ascii="Times New Roman" w:hAnsi="Times New Roman" w:eastAsia="方正小标宋简体" w:cs="Times New Roman"/>
          <w:sz w:val="44"/>
          <w:szCs w:val="44"/>
        </w:rPr>
        <w:t>“安全生产月”活动</w:t>
      </w:r>
      <w:r>
        <w:rPr>
          <w:rFonts w:hint="eastAsia" w:eastAsia="方正小标宋简体" w:cs="Times New Roman"/>
          <w:sz w:val="44"/>
          <w:szCs w:val="44"/>
          <w:lang w:eastAsia="zh-CN"/>
        </w:rPr>
        <w:t>实施</w:t>
      </w:r>
      <w:r>
        <w:rPr>
          <w:rFonts w:ascii="Times New Roman" w:hAnsi="Times New Roman" w:eastAsia="方正小标宋简体" w:cs="Times New Roman"/>
          <w:sz w:val="44"/>
          <w:szCs w:val="44"/>
        </w:rPr>
        <w:t>方案</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的通知</w:t>
      </w:r>
    </w:p>
    <w:p w14:paraId="164114E2">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both"/>
        <w:textAlignment w:val="auto"/>
        <w:rPr>
          <w:rFonts w:hint="eastAsia" w:ascii="仿宋_GB2312" w:hAnsi="仿宋_GB2312" w:eastAsia="仿宋_GB2312" w:cs="仿宋_GB2312"/>
          <w:sz w:val="32"/>
          <w:szCs w:val="32"/>
          <w:lang w:eastAsia="zh-CN"/>
        </w:rPr>
      </w:pPr>
    </w:p>
    <w:p w14:paraId="15E2F12B">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各乡镇人民政府，县安委会有关成员单位：</w:t>
      </w:r>
    </w:p>
    <w:p w14:paraId="79E255DF">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0"/>
        <w:jc w:val="both"/>
        <w:textAlignment w:val="auto"/>
        <w:rPr>
          <w:rFonts w:hint="eastAsia" w:eastAsia="仿宋_GB2312" w:cs="Times New Roman"/>
          <w:sz w:val="32"/>
          <w:szCs w:val="32"/>
          <w:lang w:eastAsia="zh-CN"/>
        </w:rPr>
      </w:pPr>
      <w:r>
        <w:rPr>
          <w:rFonts w:hint="eastAsia" w:ascii="仿宋_GB2312" w:hAnsi="仿宋_GB2312" w:eastAsia="仿宋_GB2312" w:cs="仿宋_GB2312"/>
          <w:sz w:val="32"/>
          <w:szCs w:val="32"/>
        </w:rPr>
        <w:t>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正宁县</w:t>
      </w:r>
      <w:r>
        <w:rPr>
          <w:rFonts w:hint="eastAsia" w:ascii="仿宋_GB2312" w:hAnsi="仿宋_GB2312" w:eastAsia="仿宋_GB2312" w:cs="仿宋_GB2312"/>
          <w:sz w:val="32"/>
          <w:szCs w:val="32"/>
        </w:rPr>
        <w:t>“安全生产月”活动</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方案》印发你们，请结合实</w:t>
      </w:r>
      <w:r>
        <w:rPr>
          <w:rFonts w:ascii="Times New Roman" w:hAnsi="Times New Roman" w:eastAsia="仿宋_GB2312" w:cs="Times New Roman"/>
          <w:sz w:val="32"/>
          <w:szCs w:val="32"/>
        </w:rPr>
        <w:t>际，认真抓好</w:t>
      </w:r>
      <w:r>
        <w:rPr>
          <w:rFonts w:hint="eastAsia" w:eastAsia="仿宋_GB2312" w:cs="Times New Roman"/>
          <w:sz w:val="32"/>
          <w:szCs w:val="32"/>
          <w:lang w:eastAsia="zh-CN"/>
        </w:rPr>
        <w:t>落实。</w:t>
      </w:r>
    </w:p>
    <w:p w14:paraId="383AFE57">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0"/>
        <w:jc w:val="both"/>
        <w:textAlignment w:val="auto"/>
        <w:rPr>
          <w:rFonts w:hint="eastAsia" w:eastAsia="仿宋_GB2312" w:cs="Times New Roman"/>
          <w:sz w:val="32"/>
          <w:szCs w:val="32"/>
          <w:lang w:eastAsia="zh-CN"/>
        </w:rPr>
      </w:pPr>
    </w:p>
    <w:p w14:paraId="21487645">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0"/>
        <w:jc w:val="both"/>
        <w:textAlignment w:val="auto"/>
        <w:rPr>
          <w:rFonts w:hint="eastAsia" w:eastAsia="仿宋_GB2312" w:cs="Times New Roman"/>
          <w:sz w:val="32"/>
          <w:szCs w:val="32"/>
          <w:lang w:eastAsia="zh-CN"/>
        </w:rPr>
      </w:pPr>
    </w:p>
    <w:p w14:paraId="5D26A87E">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3312" w:firstLineChars="1010"/>
        <w:jc w:val="both"/>
        <w:textAlignment w:val="auto"/>
        <w:rPr>
          <w:rFonts w:hint="eastAsia" w:eastAsia="仿宋_GB2312" w:cs="Times New Roman"/>
          <w:sz w:val="32"/>
          <w:szCs w:val="32"/>
          <w:lang w:eastAsia="zh-CN"/>
        </w:rPr>
      </w:pPr>
      <w:r>
        <w:rPr>
          <w:rFonts w:hint="eastAsia" w:eastAsia="仿宋_GB2312" w:cs="Times New Roman"/>
          <w:sz w:val="32"/>
          <w:szCs w:val="32"/>
          <w:lang w:eastAsia="zh-CN"/>
        </w:rPr>
        <w:t>正宁县安全生产委员会办公室</w:t>
      </w:r>
    </w:p>
    <w:p w14:paraId="1981DD1D">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3968" w:firstLineChars="121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2024年5月27日</w:t>
      </w:r>
    </w:p>
    <w:p w14:paraId="2830E5C6">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p>
    <w:p w14:paraId="6D7362EC">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p>
    <w:p w14:paraId="512BAEEF">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ascii="Times New Roman" w:hAnsi="Times New Roman" w:eastAsia="方正小标宋简体" w:cs="Times New Roman"/>
          <w:sz w:val="44"/>
          <w:szCs w:val="44"/>
        </w:rPr>
        <w:t>202</w:t>
      </w:r>
      <w:r>
        <w:rPr>
          <w:rFonts w:hint="eastAsia" w:eastAsia="方正小标宋简体" w:cs="Times New Roman"/>
          <w:sz w:val="44"/>
          <w:szCs w:val="44"/>
          <w:lang w:val="en-US" w:eastAsia="zh-CN"/>
        </w:rPr>
        <w:t>4</w:t>
      </w:r>
      <w:r>
        <w:rPr>
          <w:rFonts w:ascii="Times New Roman" w:hAnsi="Times New Roman" w:eastAsia="方正小标宋简体" w:cs="Times New Roman"/>
          <w:sz w:val="44"/>
          <w:szCs w:val="44"/>
        </w:rPr>
        <w:t>年</w:t>
      </w:r>
      <w:r>
        <w:rPr>
          <w:rFonts w:hint="eastAsia" w:eastAsia="方正小标宋简体" w:cs="Times New Roman"/>
          <w:sz w:val="44"/>
          <w:szCs w:val="44"/>
          <w:lang w:eastAsia="zh-CN"/>
        </w:rPr>
        <w:t>正宁县</w:t>
      </w:r>
      <w:r>
        <w:rPr>
          <w:rFonts w:ascii="Times New Roman" w:hAnsi="Times New Roman" w:eastAsia="方正小标宋简体" w:cs="Times New Roman"/>
          <w:sz w:val="44"/>
          <w:szCs w:val="44"/>
        </w:rPr>
        <w:t>“安全生产月”活动</w:t>
      </w:r>
      <w:r>
        <w:rPr>
          <w:rFonts w:hint="eastAsia" w:eastAsia="方正小标宋简体" w:cs="Times New Roman"/>
          <w:sz w:val="44"/>
          <w:szCs w:val="44"/>
          <w:lang w:eastAsia="zh-CN"/>
        </w:rPr>
        <w:t>实施</w:t>
      </w:r>
      <w:r>
        <w:rPr>
          <w:rFonts w:ascii="Times New Roman" w:hAnsi="Times New Roman" w:eastAsia="方正小标宋简体" w:cs="Times New Roman"/>
          <w:sz w:val="44"/>
          <w:szCs w:val="44"/>
        </w:rPr>
        <w:t>方案</w:t>
      </w:r>
    </w:p>
    <w:p w14:paraId="7765EA9D">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p>
    <w:p w14:paraId="0343D458">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今年6月是第23个全国“安全生产月”，根据《庆阳市安全生产委员会办公室庆阳市应急管理局关于开展2024年全市“安全生产月”活动的实施方案》（庆市安办发〔2024</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24号）精神，结合我县实际，制定本实施方案。</w:t>
      </w:r>
    </w:p>
    <w:p w14:paraId="09C83AC2">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一、活动主题、时间</w:t>
      </w:r>
    </w:p>
    <w:p w14:paraId="0F692981">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z w:val="32"/>
          <w:szCs w:val="32"/>
          <w:lang w:val="en-US" w:eastAsia="zh-CN"/>
        </w:rPr>
        <w:t>（一）活动主题：</w:t>
      </w:r>
      <w:r>
        <w:rPr>
          <w:rFonts w:hint="eastAsia" w:ascii="仿宋_GB2312" w:hAnsi="仿宋_GB2312" w:eastAsia="仿宋_GB2312" w:cs="仿宋_GB2312"/>
          <w:spacing w:val="-11"/>
          <w:sz w:val="32"/>
          <w:szCs w:val="32"/>
          <w:lang w:val="en-US" w:eastAsia="zh-CN"/>
        </w:rPr>
        <w:t>人人讲安全、个个会应急—畅通生命通道</w:t>
      </w:r>
      <w:r>
        <w:rPr>
          <w:rFonts w:hint="eastAsia" w:ascii="楷体_GB2312" w:hAnsi="楷体_GB2312" w:eastAsia="楷体_GB2312" w:cs="楷体_GB2312"/>
          <w:b/>
          <w:bCs/>
          <w:spacing w:val="-11"/>
          <w:sz w:val="32"/>
          <w:szCs w:val="32"/>
          <w:lang w:val="en-US" w:eastAsia="zh-CN"/>
        </w:rPr>
        <w:t xml:space="preserve"> </w:t>
      </w:r>
    </w:p>
    <w:p w14:paraId="415E4902">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（二）活动时间：</w:t>
      </w:r>
      <w:r>
        <w:rPr>
          <w:rFonts w:hint="eastAsia" w:ascii="仿宋_GB2312" w:hAnsi="仿宋_GB2312" w:eastAsia="仿宋_GB2312" w:cs="仿宋_GB2312"/>
          <w:sz w:val="32"/>
          <w:szCs w:val="32"/>
          <w:lang w:val="en-US" w:eastAsia="zh-CN"/>
        </w:rPr>
        <w:t>2024年6月1日至6月30日</w:t>
      </w:r>
    </w:p>
    <w:p w14:paraId="537B47F3">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二、总体要求</w:t>
      </w:r>
    </w:p>
    <w:p w14:paraId="4FCD35F5">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学习宣传贯彻习近平总书记关于安全生产重要论述和重要指示批示精神，落实国家、省、市、县委、县政府工作要求，加大对全县安全生产治本攻坚三年行动、安全生产“五大体系”建设、安全生产隐患排查整治、企业本质安全水平提升等的宣传力度，坚持人民至上、生命至上，坚持安全第一、预防为主，持续树牢安全发展理念、强化安全生产责任落实，持续开展应急知识科普、提升全民安全素质，持续加强教育培训、增强社会安全意识，以高水平安全保障正宁高质量发展。</w:t>
      </w:r>
    </w:p>
    <w:p w14:paraId="7B03C06A">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14:paraId="20515750">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楷体_GB2312" w:hAnsi="楷体_GB2312" w:eastAsia="楷体_GB2312" w:cs="楷体_GB2312"/>
          <w:b/>
          <w:bCs/>
          <w:spacing w:val="-11"/>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pacing w:val="-11"/>
          <w:sz w:val="32"/>
          <w:szCs w:val="32"/>
          <w:lang w:val="en-US" w:eastAsia="zh-CN"/>
        </w:rPr>
        <w:t>深入宣传贯彻习近平总书记关于安全生产重要论述</w:t>
      </w:r>
    </w:p>
    <w:p w14:paraId="5426DBE8">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1.组织开展专题学习活动。</w:t>
      </w:r>
      <w:r>
        <w:rPr>
          <w:rFonts w:hint="eastAsia" w:ascii="仿宋_GB2312" w:hAnsi="仿宋_GB2312" w:eastAsia="仿宋_GB2312" w:cs="仿宋_GB2312"/>
          <w:sz w:val="32"/>
          <w:szCs w:val="32"/>
          <w:lang w:eastAsia="zh-CN"/>
        </w:rPr>
        <w:t>各乡镇人民政府、县安委会有关成员单位</w:t>
      </w:r>
      <w:r>
        <w:rPr>
          <w:rFonts w:hint="eastAsia" w:ascii="仿宋_GB2312" w:hAnsi="仿宋_GB2312" w:eastAsia="仿宋_GB2312" w:cs="仿宋_GB2312"/>
          <w:sz w:val="32"/>
          <w:szCs w:val="32"/>
          <w:lang w:val="en-US" w:eastAsia="zh-CN"/>
        </w:rPr>
        <w:t>和企业要认真组织学习习近平总书记关于安全生产重要论述和重要指示批示精神；各级各部门党委（党组）要采取专题研讨、集中宣讲、辅导报告等多种形式，全面学习领会习近平总书记关于安全生产重要论述的精髓要义；党政领导干部要带头学习贯彻习近平总书记关于安全生产重要论述精神，通过召开专题会议、组织宣讲辅导等多种形式领学促学，带动形成良好的学习氛围，把坚持人民至上、生命至上体现到具体行动中，切实守护好人民群众生命财产安全。</w:t>
      </w:r>
    </w:p>
    <w:p w14:paraId="75FCCCC7">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2.组织开展专题宣贯活动。</w:t>
      </w:r>
      <w:r>
        <w:rPr>
          <w:rFonts w:hint="eastAsia" w:ascii="仿宋_GB2312" w:hAnsi="仿宋_GB2312" w:eastAsia="仿宋_GB2312" w:cs="仿宋_GB2312"/>
          <w:sz w:val="32"/>
          <w:szCs w:val="32"/>
          <w:lang w:val="en-US" w:eastAsia="zh-CN"/>
        </w:rPr>
        <w:t>各级各单位要利用主流媒体和新兴媒体开展贯彻落实习近平总书记关于安全生产重要论述有关举措成果及治本攻坚三年行动宣传。企事业单位主要负责人要组织开展“安全生产大家谈”“班前会”“以案普法”等活动，组织观看“安全生产月”主题宣传片、《安全生产 责任在肩》警示教育片、事故警示教育片、典型案例解析片和“全民安全公开课”等，推动树牢安全发展理念。</w:t>
      </w:r>
    </w:p>
    <w:p w14:paraId="0152A991">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（二）组织开展畅通生命通道宣传、排查和演练</w:t>
      </w:r>
    </w:p>
    <w:p w14:paraId="722CEFF6">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3.开展宣传引导。</w:t>
      </w:r>
      <w:r>
        <w:rPr>
          <w:rFonts w:hint="eastAsia" w:ascii="仿宋_GB2312" w:hAnsi="仿宋_GB2312" w:eastAsia="仿宋_GB2312" w:cs="仿宋_GB2312"/>
          <w:sz w:val="32"/>
          <w:szCs w:val="32"/>
          <w:lang w:eastAsia="zh-CN"/>
        </w:rPr>
        <w:t>各乡镇人民政府，县</w:t>
      </w:r>
      <w:r>
        <w:rPr>
          <w:rFonts w:hint="eastAsia" w:ascii="仿宋_GB2312" w:hAnsi="仿宋_GB2312" w:eastAsia="仿宋_GB2312" w:cs="仿宋_GB2312"/>
          <w:sz w:val="32"/>
          <w:szCs w:val="32"/>
          <w:lang w:val="en-US" w:eastAsia="zh-CN"/>
        </w:rPr>
        <w:t>安委会各成员单位和企业要聚焦“畅通生命通道”主要内容，大力组织开展宣传活动，制作一批有正宁特色和行业特点的原创短视频、动漫、公益广告、海报等安全文化精品，讲解生命通道标识的含义和识别方法、保持畅通的必要性和法律责任，通过各类新媒体平台、交通枢纽电子屏、户外楼宇大屏等多样化载体广泛传播，扩大“畅通生命通道”的宣传面、影响力。</w:t>
      </w:r>
    </w:p>
    <w:p w14:paraId="19247116">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4.深入排查治理。</w:t>
      </w:r>
      <w:r>
        <w:rPr>
          <w:rFonts w:hint="eastAsia" w:ascii="仿宋_GB2312" w:hAnsi="仿宋_GB2312" w:eastAsia="仿宋_GB2312" w:cs="仿宋_GB2312"/>
          <w:sz w:val="32"/>
          <w:szCs w:val="32"/>
          <w:lang w:eastAsia="zh-CN"/>
        </w:rPr>
        <w:t>各乡镇人民政府，县</w:t>
      </w:r>
      <w:r>
        <w:rPr>
          <w:rFonts w:hint="eastAsia" w:ascii="仿宋_GB2312" w:hAnsi="仿宋_GB2312" w:eastAsia="仿宋_GB2312" w:cs="仿宋_GB2312"/>
          <w:sz w:val="32"/>
          <w:szCs w:val="32"/>
          <w:lang w:val="en-US" w:eastAsia="zh-CN"/>
        </w:rPr>
        <w:t>安委会各成员单位要组织相关单位开展一次彻底的生命通道畅通排查，解决占用、堵塞、封闭消防通道、疏散楼梯、安全出口等各类生命通道问题，标明疏散指示标识，配齐应急照明灯、指示灯等疏散设施。各有关职能部门要充分运用举报奖励机制，鼓励广大群众积极举报身边生命通道不畅，特别是“九小场所”、多业态混合生产经营场所、人员密集场所堵塞“生命通道”的安全隐患，争做公共安全的吹哨人。</w:t>
      </w:r>
    </w:p>
    <w:p w14:paraId="0075C24C">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5.开展应急演练。</w:t>
      </w:r>
      <w:r>
        <w:rPr>
          <w:rFonts w:hint="eastAsia" w:ascii="仿宋_GB2312" w:hAnsi="仿宋_GB2312" w:eastAsia="仿宋_GB2312" w:cs="仿宋_GB2312"/>
          <w:sz w:val="32"/>
          <w:szCs w:val="32"/>
          <w:lang w:val="en-US" w:eastAsia="zh-CN"/>
        </w:rPr>
        <w:t>组织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积极发动村（居）委会、基层网格、物业保安，及时纠治违规用火用电用气等行为。</w:t>
      </w:r>
    </w:p>
    <w:p w14:paraId="2FC040A2">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（三）开展“安全宣传咨询日”活动</w:t>
      </w:r>
    </w:p>
    <w:p w14:paraId="1975590C">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eastAsia="仿宋_GB2312" w:cs="Times New Roman"/>
          <w:sz w:val="32"/>
          <w:szCs w:val="32"/>
          <w:lang w:eastAsia="zh-CN"/>
        </w:rPr>
      </w:pPr>
      <w:r>
        <w:rPr>
          <w:rFonts w:hint="eastAsia" w:ascii="仿宋_GB2312" w:hAnsi="仿宋_GB2312" w:eastAsia="仿宋_GB2312" w:cs="仿宋_GB2312"/>
          <w:b/>
          <w:bCs/>
          <w:sz w:val="32"/>
          <w:szCs w:val="32"/>
          <w:lang w:val="en-US" w:eastAsia="zh-CN"/>
        </w:rPr>
        <w:t>6.举办好富有特色的线下活动。</w:t>
      </w:r>
      <w:r>
        <w:rPr>
          <w:rFonts w:hint="eastAsia" w:ascii="仿宋_GB2312" w:hAnsi="仿宋_GB2312" w:eastAsia="仿宋_GB2312" w:cs="仿宋_GB2312"/>
          <w:sz w:val="32"/>
          <w:szCs w:val="32"/>
          <w:lang w:val="en-US" w:eastAsia="zh-CN"/>
        </w:rPr>
        <w:t>6月16日为全国“安全宣传咨询日”，县安委办将组织开展</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“安全宣传咨询日”活动，</w:t>
      </w:r>
      <w:r>
        <w:rPr>
          <w:rFonts w:hint="eastAsia" w:ascii="Times New Roman" w:hAnsi="Times New Roman" w:eastAsia="仿宋_GB2312" w:cs="Times New Roman"/>
          <w:sz w:val="32"/>
          <w:szCs w:val="32"/>
          <w:lang w:eastAsia="zh-CN"/>
        </w:rPr>
        <w:t>县安委会各成员单位要精心组织，按时参加，积极开展宣传咨询活动</w:t>
      </w:r>
      <w:r>
        <w:rPr>
          <w:rFonts w:hint="eastAsia" w:eastAsia="仿宋_GB2312" w:cs="Times New Roman"/>
          <w:sz w:val="32"/>
          <w:szCs w:val="32"/>
          <w:lang w:eastAsia="zh-CN"/>
        </w:rPr>
        <w:t>。</w:t>
      </w:r>
      <w:r>
        <w:rPr>
          <w:rFonts w:hint="eastAsia" w:ascii="仿宋_GB2312" w:hAnsi="仿宋_GB2312" w:eastAsia="仿宋_GB2312" w:cs="仿宋_GB2312"/>
          <w:sz w:val="32"/>
          <w:szCs w:val="32"/>
          <w:lang w:val="en-US" w:eastAsia="zh-CN"/>
        </w:rPr>
        <w:t>各乡镇要结合实际，</w:t>
      </w:r>
      <w:r>
        <w:rPr>
          <w:rFonts w:hint="eastAsia" w:ascii="Times New Roman" w:hAnsi="Times New Roman" w:eastAsia="仿宋_GB2312" w:cs="Times New Roman"/>
          <w:sz w:val="32"/>
          <w:szCs w:val="32"/>
          <w:lang w:eastAsia="zh-CN"/>
        </w:rPr>
        <w:t>采取</w:t>
      </w:r>
      <w:r>
        <w:rPr>
          <w:rFonts w:ascii="Times New Roman" w:hAnsi="Times New Roman" w:eastAsia="仿宋_GB2312" w:cs="Times New Roman"/>
          <w:sz w:val="32"/>
          <w:szCs w:val="32"/>
        </w:rPr>
        <w:t>群众喜闻乐见、线上线下相结合</w:t>
      </w:r>
      <w:r>
        <w:rPr>
          <w:rFonts w:hint="eastAsia" w:ascii="Times New Roman" w:hAnsi="Times New Roman" w:eastAsia="仿宋_GB2312" w:cs="Times New Roman"/>
          <w:sz w:val="32"/>
          <w:szCs w:val="32"/>
          <w:lang w:eastAsia="zh-CN"/>
        </w:rPr>
        <w:t>形式</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围绕“人人讲安全、个个会应急—畅通生命通道”活动主题，</w:t>
      </w:r>
      <w:r>
        <w:rPr>
          <w:rFonts w:hint="eastAsia" w:ascii="Times New Roman" w:hAnsi="Times New Roman" w:eastAsia="仿宋_GB2312" w:cs="Times New Roman"/>
          <w:sz w:val="32"/>
          <w:szCs w:val="32"/>
          <w:lang w:eastAsia="zh-CN"/>
        </w:rPr>
        <w:t>在各自辖区中心街道同步组织开展</w:t>
      </w:r>
      <w:r>
        <w:rPr>
          <w:rFonts w:ascii="Times New Roman" w:hAnsi="Times New Roman" w:eastAsia="仿宋_GB2312" w:cs="Times New Roman"/>
          <w:sz w:val="32"/>
          <w:szCs w:val="32"/>
        </w:rPr>
        <w:t>，集中宣传安全生产方针政策、法律法规、安全生产“五大体系”，以及安全生产岗位责任、安全知识和避险逃生技能等科普知识</w:t>
      </w:r>
      <w:r>
        <w:rPr>
          <w:rFonts w:hint="eastAsia" w:eastAsia="仿宋_GB2312" w:cs="Times New Roman"/>
          <w:sz w:val="32"/>
          <w:szCs w:val="32"/>
          <w:lang w:eastAsia="zh-CN"/>
        </w:rPr>
        <w:t>和安全常识。</w:t>
      </w:r>
    </w:p>
    <w:p w14:paraId="4D8F2795">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7.组织好影响力大的线上活动。</w:t>
      </w:r>
      <w:r>
        <w:rPr>
          <w:rFonts w:hint="eastAsia" w:ascii="仿宋_GB2312" w:hAnsi="仿宋_GB2312" w:eastAsia="仿宋_GB2312" w:cs="仿宋_GB2312"/>
          <w:sz w:val="32"/>
          <w:szCs w:val="32"/>
          <w:lang w:val="en-US" w:eastAsia="zh-CN"/>
        </w:rPr>
        <w:t>要举办线上安全宣教活动，邀请有影响力的公众人物、行业专家、媒体人、“最美应急管理工作者”、劳动模范等，开展“主播走一线”“主播讲安全“专家讲安全”“线上安全知识”等线上直播活动，积极营造全社会关注、全民参与的良好氛围，推动形成“人人讲安全、个个会应急”的良好局面。</w:t>
      </w:r>
    </w:p>
    <w:p w14:paraId="64076E86">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（四）深入推进安全宣传“五进”工作</w:t>
      </w:r>
    </w:p>
    <w:p w14:paraId="04E8C2C8">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8.广泛参与上级活动。</w:t>
      </w:r>
      <w:r>
        <w:rPr>
          <w:rFonts w:hint="eastAsia" w:ascii="仿宋_GB2312" w:hAnsi="仿宋_GB2312" w:eastAsia="仿宋_GB2312" w:cs="仿宋_GB2312"/>
          <w:sz w:val="32"/>
          <w:szCs w:val="32"/>
          <w:lang w:eastAsia="zh-CN"/>
        </w:rPr>
        <w:t>各乡镇人民政府，县安委会有关成员单位</w:t>
      </w:r>
      <w:r>
        <w:rPr>
          <w:rFonts w:hint="eastAsia" w:ascii="仿宋_GB2312" w:hAnsi="仿宋_GB2312" w:eastAsia="仿宋_GB2312" w:cs="仿宋_GB2312"/>
          <w:sz w:val="32"/>
          <w:szCs w:val="32"/>
          <w:lang w:val="en-US" w:eastAsia="zh-CN"/>
        </w:rPr>
        <w:t>要持续推进安全宣传“五进”工作，积极参加“畅通生命通道”系列疏散逃生演练、“避险逃生训练营”短视频新媒体展播、“危急时刻之生命英雄”应急科普趣学、“安全生产月”网络知识答题等全国性活动。认真组织参加全省应急管理知识竞赛等活动。</w:t>
      </w:r>
    </w:p>
    <w:p w14:paraId="46889CF5">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9.精心筹划本级活动。</w:t>
      </w:r>
      <w:r>
        <w:rPr>
          <w:rFonts w:hint="eastAsia" w:ascii="仿宋_GB2312" w:hAnsi="仿宋_GB2312" w:eastAsia="仿宋_GB2312" w:cs="仿宋_GB2312"/>
          <w:sz w:val="32"/>
          <w:szCs w:val="32"/>
          <w:lang w:eastAsia="zh-CN"/>
        </w:rPr>
        <w:t>各乡镇人民政府，县安委会有关成员单位</w:t>
      </w:r>
      <w:r>
        <w:rPr>
          <w:rFonts w:hint="eastAsia" w:ascii="仿宋_GB2312" w:hAnsi="仿宋_GB2312" w:eastAsia="仿宋_GB2312" w:cs="仿宋_GB2312"/>
          <w:sz w:val="32"/>
          <w:szCs w:val="32"/>
          <w:lang w:val="en-US" w:eastAsia="zh-CN"/>
        </w:rPr>
        <w:t>要结合实际，精心筹划，聚焦宣贯安全生产“五大体系”建设、安全生产治本攻坚三年行动、重大事故隐患判定标准、重点领域安全生产专项整治、电动自行车安全隐患全链条整治行动、燃气管道“带病运行”专项治理、预防高处坠落事故整治等重点工作，通过多种艺术表现形式寓教于乐、通俗易懂地向公众传递安全理念，积极推进安全宣传进企业、进农村、进社区、进学校、进家庭。</w:t>
      </w:r>
    </w:p>
    <w:p w14:paraId="4393067B">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10.组织推进本领域活动。</w:t>
      </w:r>
      <w:r>
        <w:rPr>
          <w:rFonts w:hint="eastAsia" w:ascii="仿宋_GB2312" w:hAnsi="仿宋_GB2312" w:eastAsia="仿宋_GB2312" w:cs="仿宋_GB2312"/>
          <w:sz w:val="32"/>
          <w:szCs w:val="32"/>
          <w:lang w:val="en-US" w:eastAsia="zh-CN"/>
        </w:rPr>
        <w:t>企业要积极培育安全文化，深入宣传贯彻安全生产治本攻坚三年行动，组织员工学好用好重大事故隐患判定标准，开展疏散逃生演练。住建、交通、农业农村等部门要组织宣传农机、沼气、农药使用，轻型货车、三轮车、拖拉机违法载人等安全知识，开展农村自建房安全科普教育，全面提升农村群众安全意识。教育部门要组织学校将安全教育融入日常教学，针对宿舍、教室、实验室、食堂等人员密集重点场所开展安全隐患排查、避险逃生培训和演练，组织学生开展安全主题教育及避险逃生活动。村组、社区要广泛发动安全网格员、物业工作人员、安全志愿者重点宣传“畅通生命通道”相关科普知识，不断提升公众风险防范、安全应急意识和自救互救能力，营造浓厚安全氛围。家庭要学习电动自行车充电安全、储能设备安全、燃气安全和用电安全等知识，定期开展居家安全检查，熟知避险逃生路线。</w:t>
      </w:r>
    </w:p>
    <w:p w14:paraId="69C72FFA">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（五）精心组织安全生产教育培训活动</w:t>
      </w:r>
    </w:p>
    <w:p w14:paraId="27A9CDB3">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11.组织干部教育培训活动。</w:t>
      </w:r>
      <w:r>
        <w:rPr>
          <w:rFonts w:hint="eastAsia" w:ascii="仿宋_GB2312" w:hAnsi="仿宋_GB2312" w:eastAsia="仿宋_GB2312" w:cs="仿宋_GB2312"/>
          <w:sz w:val="32"/>
          <w:szCs w:val="32"/>
          <w:lang w:eastAsia="zh-CN"/>
        </w:rPr>
        <w:t>各乡镇人民政府，县安委会有关成员单位</w:t>
      </w:r>
      <w:r>
        <w:rPr>
          <w:rFonts w:hint="eastAsia" w:ascii="仿宋_GB2312" w:hAnsi="仿宋_GB2312" w:eastAsia="仿宋_GB2312" w:cs="仿宋_GB2312"/>
          <w:sz w:val="32"/>
          <w:szCs w:val="32"/>
          <w:lang w:val="en-US" w:eastAsia="zh-CN"/>
        </w:rPr>
        <w:t>要对照《正宁县安全生产应急管理大培（2024-2026年）实施方案》（正安办发〔2024]25号），对上半年安全监管干部教育培训工作进行全面总结，提炼经验做法、找准短板弱项、改进差距不足，充分利用“安全生产月”活动，集中推进教育培训工作，提升履职能力和业务水平。</w:t>
      </w:r>
    </w:p>
    <w:p w14:paraId="584166B9">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12.组织企业教育培训活动。</w:t>
      </w:r>
      <w:r>
        <w:rPr>
          <w:rFonts w:hint="eastAsia" w:ascii="仿宋_GB2312" w:hAnsi="仿宋_GB2312" w:eastAsia="仿宋_GB2312" w:cs="仿宋_GB2312"/>
          <w:sz w:val="32"/>
          <w:szCs w:val="32"/>
          <w:lang w:val="en-US" w:eastAsia="zh-CN"/>
        </w:rPr>
        <w:t>各企业要严格落实安全生产培训主体责任，强化全员安全培训，落实“三项岗位人员”持证上岗，在“安全生产月”期间，对全年培训计划制定、培训课程设计以及组织实施等情况开展一次“回头看”，及时弥补培训欠账和漏洞，进一步提升企业安全培训的系统性、规范性和有效性，解决安全培训不到位等问题。</w:t>
      </w:r>
    </w:p>
    <w:p w14:paraId="5326601C">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13.组织社会教育培训活动。</w:t>
      </w:r>
      <w:r>
        <w:rPr>
          <w:rFonts w:hint="eastAsia" w:ascii="仿宋_GB2312" w:hAnsi="仿宋_GB2312" w:eastAsia="仿宋_GB2312" w:cs="仿宋_GB2312"/>
          <w:sz w:val="32"/>
          <w:szCs w:val="32"/>
          <w:lang w:val="en-US" w:eastAsia="zh-CN"/>
        </w:rPr>
        <w:t>结合季节性特点，将预防防溺水、森林防火、汛期安全和居家生活安全等方面纳入培训重点内容，采取集中培训、送教上门、发放宣传资料等方式，提升社会公众安全意识。要充分发挥“应急第一响应人”师资作用，全面推进“应急第一响应人”培训工作，为主汛期安全防范和生产安全事故应急处置等工作夯实安全素养和基本技能。</w:t>
      </w:r>
    </w:p>
    <w:p w14:paraId="6E82A161">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三、工作要求</w:t>
      </w:r>
    </w:p>
    <w:p w14:paraId="61F80105">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（一）强化组织领导。</w:t>
      </w:r>
      <w:r>
        <w:rPr>
          <w:rFonts w:hint="eastAsia" w:ascii="仿宋_GB2312" w:hAnsi="仿宋_GB2312" w:eastAsia="仿宋_GB2312" w:cs="仿宋_GB2312"/>
          <w:sz w:val="32"/>
          <w:szCs w:val="32"/>
          <w:lang w:val="en-US" w:eastAsia="zh-CN"/>
        </w:rPr>
        <w:t xml:space="preserve">“安全生产月”是全国性的安全生产宣传教育活动，时间跨度较长、宣传内容丰富、社会影响面大，是一次全面推动全社会关注安全、重视安全的良好契机。各级各单位要加强组织领导，认真研究制定实施方案，加强工作统筹，稳妥推进此项活动科学有序进行，确保取得扎实成效。   </w:t>
      </w:r>
    </w:p>
    <w:p w14:paraId="75462FED">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（二）务求工作实效。</w:t>
      </w:r>
      <w:r>
        <w:rPr>
          <w:rFonts w:hint="eastAsia" w:ascii="仿宋_GB2312" w:hAnsi="仿宋_GB2312" w:eastAsia="仿宋_GB2312" w:cs="仿宋_GB2312"/>
          <w:sz w:val="32"/>
          <w:szCs w:val="32"/>
          <w:lang w:val="en-US" w:eastAsia="zh-CN"/>
        </w:rPr>
        <w:t>要把“安全生产月”活动与解决当前安全发展中的热点难点问题相结合起来，与安全生产治本攻坚三年行动等重点工作相结合起来，根据全年安全生产重点工作计划统筹安排，因地制宜组织一系列宣传教育活动，推动安全防范知识和安全理念深入人心。</w:t>
      </w:r>
    </w:p>
    <w:p w14:paraId="6515120D">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（三）加强信息报送。</w:t>
      </w:r>
      <w:r>
        <w:rPr>
          <w:rFonts w:hint="eastAsia" w:ascii="仿宋_GB2312" w:hAnsi="仿宋_GB2312" w:eastAsia="仿宋_GB2312" w:cs="仿宋_GB2312"/>
          <w:sz w:val="32"/>
          <w:szCs w:val="32"/>
          <w:lang w:eastAsia="zh-CN"/>
        </w:rPr>
        <w:t>各乡镇人民政府，县安委会有关成员单位</w:t>
      </w:r>
      <w:r>
        <w:rPr>
          <w:rFonts w:hint="eastAsia" w:ascii="仿宋_GB2312" w:hAnsi="仿宋_GB2312" w:eastAsia="仿宋_GB2312" w:cs="仿宋_GB2312"/>
          <w:sz w:val="32"/>
          <w:szCs w:val="32"/>
          <w:lang w:val="en-US" w:eastAsia="zh-CN"/>
        </w:rPr>
        <w:t>于5月31日前报送联络员表（见附件）和活动方案，活动期间及时报送创新做法、特色活动的宣传线索以及视频、图片、文字等资料，并于7月1日前报送活动总结。</w:t>
      </w:r>
    </w:p>
    <w:p w14:paraId="68D82175">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5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联系人及电话：房莉 0934-6120500</w:t>
      </w:r>
    </w:p>
    <w:p w14:paraId="2012E968">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jc w:val="both"/>
        <w:textAlignment w:val="auto"/>
        <w:rPr>
          <w:rFonts w:hint="eastAsia" w:ascii="仿宋_GB2312" w:hAnsi="仿宋_GB2312" w:eastAsia="仿宋_GB2312" w:cs="仿宋_GB2312"/>
          <w:sz w:val="32"/>
          <w:szCs w:val="32"/>
          <w:lang w:val="en-US" w:eastAsia="zh-CN"/>
        </w:rPr>
      </w:pPr>
    </w:p>
    <w:p w14:paraId="182328E8">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附件：正宁县“安全生产月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活动联络员表</w:t>
      </w:r>
    </w:p>
    <w:p w14:paraId="29BF670E">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p>
    <w:p w14:paraId="57042378">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56" w:firstLineChars="200"/>
        <w:jc w:val="both"/>
        <w:textAlignment w:val="auto"/>
        <w:rPr>
          <w:rFonts w:hint="eastAsia" w:ascii="仿宋_GB2312" w:hAnsi="仿宋_GB2312" w:eastAsia="仿宋_GB2312" w:cs="仿宋_GB2312"/>
          <w:sz w:val="32"/>
          <w:szCs w:val="32"/>
          <w:lang w:val="en-US" w:eastAsia="zh-CN"/>
        </w:rPr>
      </w:pPr>
    </w:p>
    <w:p w14:paraId="29FAFF46">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3608"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正宁县安全生产委员会办公室</w:t>
      </w:r>
    </w:p>
    <w:p w14:paraId="7B302670">
      <w:pPr>
        <w:pStyle w:val="2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492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 日</w:t>
      </w:r>
    </w:p>
    <w:p w14:paraId="2BD31B66">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3192BBE2">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3E2F1731">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7C426B95">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6476BDBC">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70B59429">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2F185562">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50F9577E">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11563358">
      <w:pPr>
        <w:jc w:val="both"/>
        <w:rPr>
          <w:rFonts w:hint="eastAsia" w:eastAsia="宋体"/>
          <w:lang w:eastAsia="zh-CN"/>
        </w:rPr>
      </w:pPr>
      <w:r>
        <w:rPr>
          <w:rFonts w:hint="eastAsia" w:eastAsia="宋体"/>
          <w:lang w:eastAsia="zh-CN"/>
        </w:rPr>
        <w:br w:type="page"/>
      </w:r>
    </w:p>
    <w:p w14:paraId="540C4329">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eastAsia="宋体"/>
          <w:lang w:eastAsia="zh-CN"/>
        </w:rPr>
        <w:sectPr>
          <w:headerReference r:id="rId3" w:type="default"/>
          <w:footerReference r:id="rId4" w:type="default"/>
          <w:footerReference r:id="rId5" w:type="even"/>
          <w:pgSz w:w="11906" w:h="16838"/>
          <w:pgMar w:top="2098" w:right="1588" w:bottom="1985" w:left="1588" w:header="851" w:footer="1531" w:gutter="0"/>
          <w:pgNumType w:fmt="numberInDash"/>
          <w:cols w:space="720" w:num="1"/>
          <w:docGrid w:type="linesAndChars" w:linePitch="671" w:charSpace="1689"/>
        </w:sectPr>
      </w:pPr>
    </w:p>
    <w:p w14:paraId="5EC9C61F">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ascii="黑体" w:hAnsi="黑体" w:eastAsia="黑体" w:cs="黑体"/>
          <w:sz w:val="32"/>
          <w:szCs w:val="32"/>
          <w:lang w:val="en-US" w:eastAsia="zh-CN"/>
        </w:rPr>
      </w:pPr>
    </w:p>
    <w:p w14:paraId="5C1BCBA1">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r>
        <w:rPr>
          <w:rFonts w:hint="eastAsia" w:ascii="黑体" w:hAnsi="黑体" w:eastAsia="黑体" w:cs="黑体"/>
          <w:sz w:val="32"/>
          <w:szCs w:val="32"/>
          <w:lang w:val="en-US" w:eastAsia="zh-CN"/>
        </w:rPr>
        <w:t>附件：</w:t>
      </w:r>
    </w:p>
    <w:p w14:paraId="1CE06E3A">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tbl>
      <w:tblPr>
        <w:tblStyle w:val="21"/>
        <w:tblW w:w="12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0"/>
        <w:gridCol w:w="3072"/>
        <w:gridCol w:w="3367"/>
        <w:gridCol w:w="3371"/>
      </w:tblGrid>
      <w:tr w14:paraId="1166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6" w:hRule="atLeast"/>
        </w:trPr>
        <w:tc>
          <w:tcPr>
            <w:tcW w:w="12580" w:type="dxa"/>
            <w:gridSpan w:val="4"/>
            <w:tcBorders>
              <w:top w:val="nil"/>
              <w:left w:val="nil"/>
              <w:bottom w:val="nil"/>
              <w:right w:val="nil"/>
            </w:tcBorders>
            <w:shd w:val="clear" w:color="auto" w:fill="auto"/>
            <w:vAlign w:val="center"/>
          </w:tcPr>
          <w:p w14:paraId="7CFBF0A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正宁县“安全生产月”活动联络员表</w:t>
            </w:r>
          </w:p>
          <w:p w14:paraId="66044F5B">
            <w:pPr>
              <w:keepNext w:val="0"/>
              <w:keepLines w:val="0"/>
              <w:widowControl/>
              <w:suppressLineNumbers w:val="0"/>
              <w:jc w:val="both"/>
              <w:textAlignment w:val="center"/>
              <w:rPr>
                <w:rFonts w:hint="eastAsia" w:ascii="楷体_GB2312" w:hAnsi="楷体_GB2312" w:eastAsia="楷体_GB2312" w:cs="楷体_GB2312"/>
                <w:b/>
                <w:bCs/>
                <w:i w:val="0"/>
                <w:iCs w:val="0"/>
                <w:color w:val="000000"/>
                <w:kern w:val="0"/>
                <w:sz w:val="28"/>
                <w:szCs w:val="28"/>
                <w:u w:val="none"/>
                <w:lang w:val="en-US" w:eastAsia="zh-CN" w:bidi="ar"/>
              </w:rPr>
            </w:pPr>
          </w:p>
          <w:p w14:paraId="43DD9314">
            <w:pPr>
              <w:keepNext w:val="0"/>
              <w:keepLines w:val="0"/>
              <w:widowControl/>
              <w:suppressLineNumbers w:val="0"/>
              <w:jc w:val="both"/>
              <w:textAlignment w:val="center"/>
              <w:rPr>
                <w:rFonts w:ascii="Arial" w:hAnsi="Arial" w:cs="Arial"/>
                <w:i w:val="0"/>
                <w:iCs w:val="0"/>
                <w:color w:val="000000"/>
                <w:sz w:val="20"/>
                <w:szCs w:val="20"/>
                <w:u w:val="none"/>
              </w:rPr>
            </w:pPr>
            <w:r>
              <w:rPr>
                <w:rFonts w:hint="eastAsia" w:ascii="楷体_GB2312" w:hAnsi="楷体_GB2312" w:eastAsia="楷体_GB2312" w:cs="楷体_GB2312"/>
                <w:b/>
                <w:bCs/>
                <w:i w:val="0"/>
                <w:iCs w:val="0"/>
                <w:color w:val="000000"/>
                <w:kern w:val="0"/>
                <w:sz w:val="28"/>
                <w:szCs w:val="28"/>
                <w:u w:val="none"/>
                <w:lang w:val="en-US" w:eastAsia="zh-CN" w:bidi="ar"/>
              </w:rPr>
              <w:t>填报单位：（加盖公章）                                                  年   月   日</w:t>
            </w:r>
          </w:p>
        </w:tc>
      </w:tr>
      <w:tr w14:paraId="3A36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666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姓名</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741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职务</w:t>
            </w: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95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联系电话</w:t>
            </w: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97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备注</w:t>
            </w:r>
          </w:p>
        </w:tc>
      </w:tr>
      <w:tr w14:paraId="4214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139E">
            <w:pPr>
              <w:jc w:val="both"/>
              <w:rPr>
                <w:rFonts w:hint="default" w:ascii="Arial" w:hAnsi="Arial" w:cs="Arial"/>
                <w:i w:val="0"/>
                <w:iCs w:val="0"/>
                <w:color w:val="000000"/>
                <w:sz w:val="20"/>
                <w:szCs w:val="20"/>
                <w:u w:val="none"/>
              </w:rPr>
            </w:pP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5E0E">
            <w:pPr>
              <w:jc w:val="both"/>
              <w:rPr>
                <w:rFonts w:hint="default" w:ascii="Arial" w:hAnsi="Arial" w:cs="Arial"/>
                <w:i w:val="0"/>
                <w:iCs w:val="0"/>
                <w:color w:val="000000"/>
                <w:sz w:val="20"/>
                <w:szCs w:val="20"/>
                <w:u w:val="none"/>
              </w:rPr>
            </w:pPr>
          </w:p>
        </w:tc>
        <w:tc>
          <w:tcPr>
            <w:tcW w:w="3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210F">
            <w:pPr>
              <w:jc w:val="both"/>
              <w:rPr>
                <w:rFonts w:hint="default" w:ascii="Arial" w:hAnsi="Arial" w:cs="Arial"/>
                <w:i w:val="0"/>
                <w:iCs w:val="0"/>
                <w:color w:val="000000"/>
                <w:sz w:val="20"/>
                <w:szCs w:val="20"/>
                <w:u w:val="none"/>
              </w:rPr>
            </w:pPr>
          </w:p>
        </w:tc>
        <w:tc>
          <w:tcPr>
            <w:tcW w:w="3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8078">
            <w:pPr>
              <w:jc w:val="both"/>
              <w:rPr>
                <w:rFonts w:hint="default" w:ascii="Arial" w:hAnsi="Arial" w:cs="Arial"/>
                <w:i w:val="0"/>
                <w:iCs w:val="0"/>
                <w:color w:val="000000"/>
                <w:sz w:val="20"/>
                <w:szCs w:val="20"/>
                <w:u w:val="none"/>
              </w:rPr>
            </w:pPr>
          </w:p>
        </w:tc>
      </w:tr>
    </w:tbl>
    <w:p w14:paraId="402B5251">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323FEC3F">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49232B79">
      <w:pPr>
        <w:jc w:val="both"/>
        <w:rPr>
          <w:rFonts w:hint="eastAsia"/>
        </w:rPr>
      </w:pPr>
      <w:r>
        <w:rPr>
          <w:rFonts w:hint="eastAsia"/>
        </w:rPr>
        <w:br w:type="page"/>
      </w:r>
    </w:p>
    <w:p w14:paraId="38878F6C">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sectPr>
          <w:pgSz w:w="16838" w:h="11906" w:orient="landscape"/>
          <w:pgMar w:top="1588" w:right="2098" w:bottom="1588" w:left="1985" w:header="851" w:footer="1531" w:gutter="0"/>
          <w:pgNumType w:fmt="numberInDash"/>
          <w:cols w:space="720" w:num="1"/>
          <w:docGrid w:type="linesAndChars" w:linePitch="671" w:charSpace="1689"/>
        </w:sectPr>
      </w:pPr>
    </w:p>
    <w:p w14:paraId="02ED5A1C">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3B595CEC">
      <w:pPr>
        <w:pStyle w:val="12"/>
        <w:keepNext w:val="0"/>
        <w:keepLines w:val="0"/>
        <w:pageBreakBefore w:val="0"/>
        <w:widowControl w:val="0"/>
        <w:kinsoku/>
        <w:wordWrap/>
        <w:overflowPunct/>
        <w:topLinePunct/>
        <w:autoSpaceDE/>
        <w:autoSpaceDN/>
        <w:bidi w:val="0"/>
        <w:adjustRightInd w:val="0"/>
        <w:spacing w:line="560" w:lineRule="exact"/>
        <w:jc w:val="both"/>
        <w:textAlignment w:val="auto"/>
        <w:rPr>
          <w:rFonts w:hint="eastAsia"/>
        </w:rPr>
      </w:pPr>
    </w:p>
    <w:p w14:paraId="1B51BDCD">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0FB78F43">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13965115">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0E10B5E5">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3C816FAD">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2AE31D76">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3C148172">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44970481">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4E5541DE">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3B52A37C">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5D658E9C">
      <w:pPr>
        <w:pStyle w:val="2"/>
        <w:spacing w:before="0" w:line="240" w:lineRule="auto"/>
        <w:ind w:left="0" w:leftChars="0" w:firstLine="0" w:firstLineChars="0"/>
        <w:jc w:val="both"/>
        <w:rPr>
          <w:rFonts w:hint="eastAsia" w:ascii="仿宋_GB2312" w:hAnsi="仿宋_GB2312" w:eastAsia="仿宋_GB2312" w:cs="仿宋_GB2312"/>
          <w:color w:val="000000"/>
          <w:sz w:val="28"/>
          <w:szCs w:val="28"/>
        </w:rPr>
      </w:pPr>
    </w:p>
    <w:p w14:paraId="2FF5DF9E">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sz w:val="28"/>
          <w:szCs w:val="28"/>
          <w:u w:val="single"/>
          <w:lang w:val="en-US" w:eastAsia="zh-CN"/>
        </w:rPr>
      </w:pPr>
    </w:p>
    <w:p w14:paraId="2273E24E">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sz w:val="28"/>
          <w:szCs w:val="28"/>
          <w:u w:val="single"/>
          <w:lang w:val="en-US" w:eastAsia="zh-CN"/>
        </w:rPr>
      </w:pPr>
    </w:p>
    <w:p w14:paraId="2D9FC95C">
      <w:pPr>
        <w:keepNext w:val="0"/>
        <w:keepLines w:val="0"/>
        <w:pageBreakBefore w:val="0"/>
        <w:widowControl w:val="0"/>
        <w:kinsoku/>
        <w:wordWrap/>
        <w:overflowPunct/>
        <w:topLinePunct w:val="0"/>
        <w:autoSpaceDE/>
        <w:autoSpaceDN/>
        <w:bidi w:val="0"/>
        <w:adjustRightInd w:val="0"/>
        <w:snapToGrid w:val="0"/>
        <w:spacing w:after="0" w:line="560" w:lineRule="exact"/>
        <w:ind w:firstLine="432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309245</wp:posOffset>
                </wp:positionV>
                <wp:extent cx="5568315" cy="15240"/>
                <wp:effectExtent l="0" t="6350" r="13335" b="6985"/>
                <wp:wrapNone/>
                <wp:docPr id="3" name="直线 67"/>
                <wp:cNvGraphicFramePr/>
                <a:graphic xmlns:a="http://schemas.openxmlformats.org/drawingml/2006/main">
                  <a:graphicData uri="http://schemas.microsoft.com/office/word/2010/wordprocessingShape">
                    <wps:wsp>
                      <wps:cNvCnPr/>
                      <wps:spPr>
                        <a:xfrm>
                          <a:off x="0" y="0"/>
                          <a:ext cx="5568315" cy="1524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8.35pt;margin-top:24.35pt;height:1.2pt;width:438.45pt;z-index:251660288;mso-width-relative:page;mso-height-relative:page;" filled="f" stroked="t" coordsize="21600,21600" o:gfxdata="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shANgAAAAIAQAADwAAAAAAAAABACAAAAAiAAAAZHJzL2Rvd25yZXYueG1sUEsBAhQAFAAA&#10;AAgAh07iQC63MJDvAQAA4QMAAA4AAAAAAAAAAQAgAAAAJwEAAGRycy9lMm9Eb2MueG1sUEsFBgAA&#10;AAAGAAYAWQEAAIgFAAAAAA==&#10;">
                <v:fill on="f" focussize="0,0"/>
                <v:stroke weight="1pt" color="#000000" joinstyle="round"/>
                <v:imagedata o:title=""/>
                <o:lock v:ext="edit" aspectratio="f"/>
              </v:line>
            </w:pict>
          </mc:Fallback>
        </mc:AlternateContent>
      </w:r>
    </w:p>
    <w:p w14:paraId="74D26CCF">
      <w:pPr>
        <w:keepNext w:val="0"/>
        <w:keepLines w:val="0"/>
        <w:pageBreakBefore w:val="0"/>
        <w:widowControl w:val="0"/>
        <w:kinsoku/>
        <w:wordWrap/>
        <w:overflowPunct/>
        <w:topLinePunct w:val="0"/>
        <w:autoSpaceDN/>
        <w:bidi w:val="0"/>
        <w:adjustRightInd w:val="0"/>
        <w:spacing w:line="480" w:lineRule="exact"/>
        <w:ind w:left="0" w:leftChars="0" w:firstLine="288" w:firstLineChars="1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rPr>
        <w:t>正宁县</w:t>
      </w:r>
      <w:r>
        <w:rPr>
          <w:rFonts w:hint="eastAsia" w:ascii="仿宋_GB2312" w:hAnsi="仿宋_GB2312" w:eastAsia="仿宋_GB2312" w:cs="仿宋_GB2312"/>
          <w:color w:val="000000"/>
          <w:sz w:val="28"/>
          <w:szCs w:val="28"/>
          <w:lang w:val="en-US" w:eastAsia="zh-CN"/>
        </w:rPr>
        <w:t>安全生产委员会办公室             2024年5 月27日印发</w:t>
      </w:r>
    </w:p>
    <w:p w14:paraId="585AB1EA">
      <w:pPr>
        <w:keepNext w:val="0"/>
        <w:keepLines w:val="0"/>
        <w:pageBreakBefore w:val="0"/>
        <w:widowControl w:val="0"/>
        <w:tabs>
          <w:tab w:val="left" w:pos="8640"/>
        </w:tabs>
        <w:kinsoku/>
        <w:wordWrap/>
        <w:overflowPunct/>
        <w:topLinePunct w:val="0"/>
        <w:autoSpaceDN/>
        <w:bidi w:val="0"/>
        <w:spacing w:line="480" w:lineRule="exact"/>
        <w:ind w:firstLine="7200" w:firstLineChars="25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20320</wp:posOffset>
                </wp:positionV>
                <wp:extent cx="5528945" cy="6350"/>
                <wp:effectExtent l="0" t="0" r="0" b="0"/>
                <wp:wrapNone/>
                <wp:docPr id="4" name="直线 68"/>
                <wp:cNvGraphicFramePr/>
                <a:graphic xmlns:a="http://schemas.openxmlformats.org/drawingml/2006/main">
                  <a:graphicData uri="http://schemas.microsoft.com/office/word/2010/wordprocessingShape">
                    <wps:wsp>
                      <wps:cNvCnPr/>
                      <wps:spPr>
                        <a:xfrm>
                          <a:off x="0" y="0"/>
                          <a:ext cx="5528945"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margin-left:6.85pt;margin-top:1.6pt;height:0.5pt;width:435.35pt;z-index:251660288;mso-width-relative:page;mso-height-relative:page;" filled="f" stroked="t" coordsize="21600,21600" o:gfxdata="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97i3NUAAAAGAQAADwAAAAAAAAABACAAAAAiAAAAZHJzL2Rvd25yZXYueG1sUEsBAhQAFAAAAAgA&#10;h07iQE3SgKHvAQAA4AMAAA4AAAAAAAAAAQAgAAAAJAEAAGRycy9lMm9Eb2MueG1sUEsFBgAAAAAG&#10;AAYAWQEAAIU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共印60份</w:t>
      </w:r>
    </w:p>
    <w:sectPr>
      <w:pgSz w:w="11906" w:h="16838"/>
      <w:pgMar w:top="2098" w:right="1588" w:bottom="1985" w:left="1588" w:header="851" w:footer="1531" w:gutter="0"/>
      <w:pgNumType w:fmt="numberInDash"/>
      <w:cols w:space="720" w:num="1"/>
      <w:docGrid w:type="linesAndChars" w:linePitch="671"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ڌ墍">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
    <w:altName w:val="Times New Roman"/>
    <w:panose1 w:val="00000000000000000000"/>
    <w:charset w:val="00"/>
    <w:family w:val="roman"/>
    <w:pitch w:val="default"/>
    <w:sig w:usb0="00000000" w:usb1="00000000" w:usb2="00000008" w:usb3="00000000" w:csb0="000001FF"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6980">
    <w:pPr>
      <w:pStyle w:val="12"/>
      <w:ind w:right="360" w:firstLine="360"/>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34B80">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C34B80">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2ACF">
    <w:pPr>
      <w:pStyle w:val="12"/>
      <w:ind w:right="360" w:firstLine="36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941D8">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6941D8">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9E3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8047F"/>
    <w:multiLevelType w:val="multilevel"/>
    <w:tmpl w:val="4E38047F"/>
    <w:lvl w:ilvl="0" w:tentative="0">
      <w:start w:val="1"/>
      <w:numFmt w:val="japaneseCounting"/>
      <w:pStyle w:val="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documentProtection w:enforcement="0"/>
  <w:defaultTabStop w:val="420"/>
  <w:evenAndOddHeaders w:val="1"/>
  <w:drawingGridHorizontalSpacing w:val="109"/>
  <w:drawingGridVerticalSpacing w:val="67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ODBlY2QwY2FmZDQzYzYwYzVjMTNkMTRhOTA1ZGYifQ=="/>
  </w:docVars>
  <w:rsids>
    <w:rsidRoot w:val="00172A27"/>
    <w:rsid w:val="00001F3F"/>
    <w:rsid w:val="0002605A"/>
    <w:rsid w:val="00030E71"/>
    <w:rsid w:val="00053850"/>
    <w:rsid w:val="00062A7C"/>
    <w:rsid w:val="0006543F"/>
    <w:rsid w:val="000860D5"/>
    <w:rsid w:val="00091BF3"/>
    <w:rsid w:val="00096C6A"/>
    <w:rsid w:val="000A16FD"/>
    <w:rsid w:val="000B66BC"/>
    <w:rsid w:val="000C1888"/>
    <w:rsid w:val="000D16F8"/>
    <w:rsid w:val="000E0FF1"/>
    <w:rsid w:val="000E4D39"/>
    <w:rsid w:val="000E7698"/>
    <w:rsid w:val="000F2282"/>
    <w:rsid w:val="000F30B2"/>
    <w:rsid w:val="00127179"/>
    <w:rsid w:val="00132634"/>
    <w:rsid w:val="00134659"/>
    <w:rsid w:val="00137CD0"/>
    <w:rsid w:val="0014015E"/>
    <w:rsid w:val="001539DC"/>
    <w:rsid w:val="00162499"/>
    <w:rsid w:val="00165483"/>
    <w:rsid w:val="00166D0E"/>
    <w:rsid w:val="001A6D21"/>
    <w:rsid w:val="001C6E83"/>
    <w:rsid w:val="001C7720"/>
    <w:rsid w:val="001D58EA"/>
    <w:rsid w:val="001F79CF"/>
    <w:rsid w:val="002014C5"/>
    <w:rsid w:val="002031CD"/>
    <w:rsid w:val="00211615"/>
    <w:rsid w:val="00215E3C"/>
    <w:rsid w:val="00230D87"/>
    <w:rsid w:val="0023118C"/>
    <w:rsid w:val="002352CF"/>
    <w:rsid w:val="00255420"/>
    <w:rsid w:val="0026003D"/>
    <w:rsid w:val="002665C4"/>
    <w:rsid w:val="00280288"/>
    <w:rsid w:val="0029735A"/>
    <w:rsid w:val="002C065E"/>
    <w:rsid w:val="002C292D"/>
    <w:rsid w:val="002E14F0"/>
    <w:rsid w:val="002E61BA"/>
    <w:rsid w:val="002F2F73"/>
    <w:rsid w:val="00304B9F"/>
    <w:rsid w:val="00312A8A"/>
    <w:rsid w:val="0032488E"/>
    <w:rsid w:val="00347086"/>
    <w:rsid w:val="00352EF4"/>
    <w:rsid w:val="00353811"/>
    <w:rsid w:val="003623B8"/>
    <w:rsid w:val="0037172F"/>
    <w:rsid w:val="00371831"/>
    <w:rsid w:val="00373A45"/>
    <w:rsid w:val="00373DB6"/>
    <w:rsid w:val="00382EC0"/>
    <w:rsid w:val="003932F2"/>
    <w:rsid w:val="0039487D"/>
    <w:rsid w:val="003A598C"/>
    <w:rsid w:val="003B41D6"/>
    <w:rsid w:val="003E2BAD"/>
    <w:rsid w:val="003F1099"/>
    <w:rsid w:val="003F2DDB"/>
    <w:rsid w:val="00402615"/>
    <w:rsid w:val="00404DA3"/>
    <w:rsid w:val="004153B2"/>
    <w:rsid w:val="00452649"/>
    <w:rsid w:val="00456DE8"/>
    <w:rsid w:val="004637EB"/>
    <w:rsid w:val="0047714C"/>
    <w:rsid w:val="00480402"/>
    <w:rsid w:val="00484A29"/>
    <w:rsid w:val="004934E0"/>
    <w:rsid w:val="0049573C"/>
    <w:rsid w:val="004B6D57"/>
    <w:rsid w:val="004E5E10"/>
    <w:rsid w:val="005045C0"/>
    <w:rsid w:val="00511DC5"/>
    <w:rsid w:val="0052234C"/>
    <w:rsid w:val="005467C7"/>
    <w:rsid w:val="00560626"/>
    <w:rsid w:val="00566BC7"/>
    <w:rsid w:val="005805D0"/>
    <w:rsid w:val="005854AB"/>
    <w:rsid w:val="005A34C5"/>
    <w:rsid w:val="005B4397"/>
    <w:rsid w:val="005B76F5"/>
    <w:rsid w:val="005C0DE8"/>
    <w:rsid w:val="005C123C"/>
    <w:rsid w:val="005C1F93"/>
    <w:rsid w:val="005C26CA"/>
    <w:rsid w:val="005C2CBE"/>
    <w:rsid w:val="005D5A63"/>
    <w:rsid w:val="005E55AF"/>
    <w:rsid w:val="005F7E6D"/>
    <w:rsid w:val="00615FEC"/>
    <w:rsid w:val="00631E5E"/>
    <w:rsid w:val="00643723"/>
    <w:rsid w:val="006440C2"/>
    <w:rsid w:val="00654E6D"/>
    <w:rsid w:val="006573B2"/>
    <w:rsid w:val="006612D4"/>
    <w:rsid w:val="006676A5"/>
    <w:rsid w:val="006767BF"/>
    <w:rsid w:val="00682B23"/>
    <w:rsid w:val="00694179"/>
    <w:rsid w:val="006A3171"/>
    <w:rsid w:val="006C4BEC"/>
    <w:rsid w:val="006D0511"/>
    <w:rsid w:val="006D2965"/>
    <w:rsid w:val="006D2C9B"/>
    <w:rsid w:val="006D4B72"/>
    <w:rsid w:val="006E185F"/>
    <w:rsid w:val="006E482A"/>
    <w:rsid w:val="006F5009"/>
    <w:rsid w:val="006F5039"/>
    <w:rsid w:val="00705E6F"/>
    <w:rsid w:val="0072356F"/>
    <w:rsid w:val="0073365F"/>
    <w:rsid w:val="00757B5B"/>
    <w:rsid w:val="00771725"/>
    <w:rsid w:val="007758B6"/>
    <w:rsid w:val="00792672"/>
    <w:rsid w:val="007A3277"/>
    <w:rsid w:val="007B6DE7"/>
    <w:rsid w:val="007C0C78"/>
    <w:rsid w:val="007E3CFF"/>
    <w:rsid w:val="007F6C9E"/>
    <w:rsid w:val="007F7BC2"/>
    <w:rsid w:val="008027CF"/>
    <w:rsid w:val="0080526F"/>
    <w:rsid w:val="008110C8"/>
    <w:rsid w:val="0081150A"/>
    <w:rsid w:val="0081282F"/>
    <w:rsid w:val="00834358"/>
    <w:rsid w:val="00836328"/>
    <w:rsid w:val="00841B6E"/>
    <w:rsid w:val="00842D46"/>
    <w:rsid w:val="0085083D"/>
    <w:rsid w:val="00854E91"/>
    <w:rsid w:val="0085713B"/>
    <w:rsid w:val="0088255D"/>
    <w:rsid w:val="008A432D"/>
    <w:rsid w:val="008A5405"/>
    <w:rsid w:val="008B41E1"/>
    <w:rsid w:val="008C49B9"/>
    <w:rsid w:val="008C71FE"/>
    <w:rsid w:val="008D57DD"/>
    <w:rsid w:val="008F0692"/>
    <w:rsid w:val="00903DCC"/>
    <w:rsid w:val="00913252"/>
    <w:rsid w:val="00930C0E"/>
    <w:rsid w:val="00944EEB"/>
    <w:rsid w:val="00956D4B"/>
    <w:rsid w:val="00961163"/>
    <w:rsid w:val="00970631"/>
    <w:rsid w:val="00975242"/>
    <w:rsid w:val="009837D6"/>
    <w:rsid w:val="00994496"/>
    <w:rsid w:val="00995FB1"/>
    <w:rsid w:val="009975E7"/>
    <w:rsid w:val="009C0A79"/>
    <w:rsid w:val="009C2CE5"/>
    <w:rsid w:val="009C4A9F"/>
    <w:rsid w:val="009D1A13"/>
    <w:rsid w:val="009D3517"/>
    <w:rsid w:val="009D6338"/>
    <w:rsid w:val="009F306F"/>
    <w:rsid w:val="009F43E6"/>
    <w:rsid w:val="009F5E15"/>
    <w:rsid w:val="00A03DD1"/>
    <w:rsid w:val="00A05C70"/>
    <w:rsid w:val="00A31E61"/>
    <w:rsid w:val="00A413AB"/>
    <w:rsid w:val="00A455E6"/>
    <w:rsid w:val="00A6168A"/>
    <w:rsid w:val="00A848E4"/>
    <w:rsid w:val="00A86772"/>
    <w:rsid w:val="00AA180C"/>
    <w:rsid w:val="00AA71C8"/>
    <w:rsid w:val="00AB5D38"/>
    <w:rsid w:val="00AC143A"/>
    <w:rsid w:val="00AD2330"/>
    <w:rsid w:val="00AE5C78"/>
    <w:rsid w:val="00B029D3"/>
    <w:rsid w:val="00B06DB7"/>
    <w:rsid w:val="00B144F6"/>
    <w:rsid w:val="00B37D0B"/>
    <w:rsid w:val="00B43C5F"/>
    <w:rsid w:val="00B471B5"/>
    <w:rsid w:val="00B844DD"/>
    <w:rsid w:val="00B8581B"/>
    <w:rsid w:val="00B85BC3"/>
    <w:rsid w:val="00B963EE"/>
    <w:rsid w:val="00BA49EE"/>
    <w:rsid w:val="00BB409A"/>
    <w:rsid w:val="00BC5BF1"/>
    <w:rsid w:val="00BD62EE"/>
    <w:rsid w:val="00BE31E0"/>
    <w:rsid w:val="00BF7C48"/>
    <w:rsid w:val="00C02104"/>
    <w:rsid w:val="00C257DE"/>
    <w:rsid w:val="00C260DD"/>
    <w:rsid w:val="00C40BB9"/>
    <w:rsid w:val="00C81672"/>
    <w:rsid w:val="00C96DFE"/>
    <w:rsid w:val="00CA234C"/>
    <w:rsid w:val="00CB0607"/>
    <w:rsid w:val="00CB3CA9"/>
    <w:rsid w:val="00CE18EE"/>
    <w:rsid w:val="00CF09A4"/>
    <w:rsid w:val="00D11652"/>
    <w:rsid w:val="00D155C3"/>
    <w:rsid w:val="00D30A09"/>
    <w:rsid w:val="00D3545A"/>
    <w:rsid w:val="00D361CB"/>
    <w:rsid w:val="00D4451A"/>
    <w:rsid w:val="00D53D30"/>
    <w:rsid w:val="00D64175"/>
    <w:rsid w:val="00D71FDD"/>
    <w:rsid w:val="00D74CDD"/>
    <w:rsid w:val="00DA2D7C"/>
    <w:rsid w:val="00DA6E5A"/>
    <w:rsid w:val="00DB6EEC"/>
    <w:rsid w:val="00DC0B0B"/>
    <w:rsid w:val="00DD64C4"/>
    <w:rsid w:val="00DE0963"/>
    <w:rsid w:val="00DF7EF2"/>
    <w:rsid w:val="00E0335D"/>
    <w:rsid w:val="00E13F28"/>
    <w:rsid w:val="00E20FD7"/>
    <w:rsid w:val="00E24367"/>
    <w:rsid w:val="00E25AFD"/>
    <w:rsid w:val="00E52ECE"/>
    <w:rsid w:val="00E61089"/>
    <w:rsid w:val="00E70D96"/>
    <w:rsid w:val="00E83145"/>
    <w:rsid w:val="00E95544"/>
    <w:rsid w:val="00E97A8B"/>
    <w:rsid w:val="00E97F63"/>
    <w:rsid w:val="00EA2590"/>
    <w:rsid w:val="00EA6396"/>
    <w:rsid w:val="00EA7336"/>
    <w:rsid w:val="00EC7A37"/>
    <w:rsid w:val="00EE5236"/>
    <w:rsid w:val="00EF607C"/>
    <w:rsid w:val="00EF6250"/>
    <w:rsid w:val="00F043E9"/>
    <w:rsid w:val="00F13FB6"/>
    <w:rsid w:val="00F21B69"/>
    <w:rsid w:val="00F35B17"/>
    <w:rsid w:val="00F4053F"/>
    <w:rsid w:val="00F44DF5"/>
    <w:rsid w:val="00FB536B"/>
    <w:rsid w:val="00FF084F"/>
    <w:rsid w:val="00FF5724"/>
    <w:rsid w:val="01087485"/>
    <w:rsid w:val="013F0F4A"/>
    <w:rsid w:val="01A67698"/>
    <w:rsid w:val="01AE018E"/>
    <w:rsid w:val="024B5CB6"/>
    <w:rsid w:val="02990300"/>
    <w:rsid w:val="02A319B2"/>
    <w:rsid w:val="02AB133B"/>
    <w:rsid w:val="031D4E1D"/>
    <w:rsid w:val="0341737B"/>
    <w:rsid w:val="0450243D"/>
    <w:rsid w:val="053714C5"/>
    <w:rsid w:val="058418B5"/>
    <w:rsid w:val="060317A2"/>
    <w:rsid w:val="06310E8A"/>
    <w:rsid w:val="06552D9B"/>
    <w:rsid w:val="067F722B"/>
    <w:rsid w:val="07410289"/>
    <w:rsid w:val="07F34251"/>
    <w:rsid w:val="08343C18"/>
    <w:rsid w:val="0852777B"/>
    <w:rsid w:val="085602B5"/>
    <w:rsid w:val="08681850"/>
    <w:rsid w:val="08FE4E14"/>
    <w:rsid w:val="09287EA3"/>
    <w:rsid w:val="09733687"/>
    <w:rsid w:val="0A540449"/>
    <w:rsid w:val="0A5C4DC4"/>
    <w:rsid w:val="0A966787"/>
    <w:rsid w:val="0AF3628F"/>
    <w:rsid w:val="0B283746"/>
    <w:rsid w:val="0B3E4BC5"/>
    <w:rsid w:val="0B6947A3"/>
    <w:rsid w:val="0B842A3D"/>
    <w:rsid w:val="0BBB6C3E"/>
    <w:rsid w:val="0BE5520A"/>
    <w:rsid w:val="0C0305CD"/>
    <w:rsid w:val="0C886EAB"/>
    <w:rsid w:val="0CB11362"/>
    <w:rsid w:val="0CDA0BA2"/>
    <w:rsid w:val="0CF12CA2"/>
    <w:rsid w:val="0D7A4F3A"/>
    <w:rsid w:val="0F3150CA"/>
    <w:rsid w:val="0F5D5CB1"/>
    <w:rsid w:val="0F704352"/>
    <w:rsid w:val="0F7B176A"/>
    <w:rsid w:val="0F9E51C6"/>
    <w:rsid w:val="10C04D7B"/>
    <w:rsid w:val="10C705F3"/>
    <w:rsid w:val="119A56B6"/>
    <w:rsid w:val="11BF1586"/>
    <w:rsid w:val="11DB5150"/>
    <w:rsid w:val="13743CE5"/>
    <w:rsid w:val="137F6E3E"/>
    <w:rsid w:val="13AA779C"/>
    <w:rsid w:val="143D6715"/>
    <w:rsid w:val="14554A45"/>
    <w:rsid w:val="149534F8"/>
    <w:rsid w:val="14DE1596"/>
    <w:rsid w:val="150572EB"/>
    <w:rsid w:val="152D6842"/>
    <w:rsid w:val="154173F2"/>
    <w:rsid w:val="15F90809"/>
    <w:rsid w:val="175A60AB"/>
    <w:rsid w:val="177D1401"/>
    <w:rsid w:val="17D15BAA"/>
    <w:rsid w:val="17F05B88"/>
    <w:rsid w:val="18005FC8"/>
    <w:rsid w:val="180715CC"/>
    <w:rsid w:val="18C17B7E"/>
    <w:rsid w:val="18C84B41"/>
    <w:rsid w:val="19876EC5"/>
    <w:rsid w:val="1AB95FD4"/>
    <w:rsid w:val="1AD90AF2"/>
    <w:rsid w:val="1B045B8D"/>
    <w:rsid w:val="1C750724"/>
    <w:rsid w:val="1C9C4883"/>
    <w:rsid w:val="1CBA4D8A"/>
    <w:rsid w:val="1CF27D19"/>
    <w:rsid w:val="1D5F58F2"/>
    <w:rsid w:val="1DD32D4C"/>
    <w:rsid w:val="1E212C41"/>
    <w:rsid w:val="1E4D1683"/>
    <w:rsid w:val="1EC11AF6"/>
    <w:rsid w:val="1EF97E53"/>
    <w:rsid w:val="1F8D0609"/>
    <w:rsid w:val="200B7604"/>
    <w:rsid w:val="204F0DE4"/>
    <w:rsid w:val="205109E8"/>
    <w:rsid w:val="206C602D"/>
    <w:rsid w:val="20C015A5"/>
    <w:rsid w:val="20F3093F"/>
    <w:rsid w:val="216A119F"/>
    <w:rsid w:val="21BC1ED5"/>
    <w:rsid w:val="21C3401F"/>
    <w:rsid w:val="21DD2D66"/>
    <w:rsid w:val="21F56F1C"/>
    <w:rsid w:val="224E601B"/>
    <w:rsid w:val="226D37F7"/>
    <w:rsid w:val="22872C71"/>
    <w:rsid w:val="230E3027"/>
    <w:rsid w:val="236E0751"/>
    <w:rsid w:val="237E470E"/>
    <w:rsid w:val="24D8187B"/>
    <w:rsid w:val="2533755C"/>
    <w:rsid w:val="253B6663"/>
    <w:rsid w:val="25A466AC"/>
    <w:rsid w:val="260E39D3"/>
    <w:rsid w:val="26A30EE9"/>
    <w:rsid w:val="26A8660D"/>
    <w:rsid w:val="26BA212D"/>
    <w:rsid w:val="26C7002A"/>
    <w:rsid w:val="272E26D1"/>
    <w:rsid w:val="278A11E9"/>
    <w:rsid w:val="27DA69E9"/>
    <w:rsid w:val="2854040A"/>
    <w:rsid w:val="2A315AA5"/>
    <w:rsid w:val="2AAA6513"/>
    <w:rsid w:val="2AAE7100"/>
    <w:rsid w:val="2AD86DC5"/>
    <w:rsid w:val="2B4F0B4C"/>
    <w:rsid w:val="2BA20847"/>
    <w:rsid w:val="2BE36FE3"/>
    <w:rsid w:val="2C443951"/>
    <w:rsid w:val="2C4634B1"/>
    <w:rsid w:val="2C6B7F24"/>
    <w:rsid w:val="2C9F45B8"/>
    <w:rsid w:val="2D102879"/>
    <w:rsid w:val="2D7A7E18"/>
    <w:rsid w:val="2DDA3DFB"/>
    <w:rsid w:val="2E591F1F"/>
    <w:rsid w:val="2EBA082C"/>
    <w:rsid w:val="2EE87609"/>
    <w:rsid w:val="2FD878CE"/>
    <w:rsid w:val="302531F3"/>
    <w:rsid w:val="308311A2"/>
    <w:rsid w:val="311F3868"/>
    <w:rsid w:val="31562EA1"/>
    <w:rsid w:val="316352EF"/>
    <w:rsid w:val="318273D4"/>
    <w:rsid w:val="31E32625"/>
    <w:rsid w:val="32450A88"/>
    <w:rsid w:val="3287538B"/>
    <w:rsid w:val="32C263C3"/>
    <w:rsid w:val="32F624D5"/>
    <w:rsid w:val="33CE6FC6"/>
    <w:rsid w:val="34AB35B3"/>
    <w:rsid w:val="350569B3"/>
    <w:rsid w:val="354E2190"/>
    <w:rsid w:val="35813639"/>
    <w:rsid w:val="35ED00BC"/>
    <w:rsid w:val="36700A06"/>
    <w:rsid w:val="36D76CAF"/>
    <w:rsid w:val="378D51F2"/>
    <w:rsid w:val="378E2822"/>
    <w:rsid w:val="38595663"/>
    <w:rsid w:val="387719FE"/>
    <w:rsid w:val="38DB5AA4"/>
    <w:rsid w:val="38F02330"/>
    <w:rsid w:val="3974018B"/>
    <w:rsid w:val="3A1514CF"/>
    <w:rsid w:val="3A3F1CCB"/>
    <w:rsid w:val="3A6764CD"/>
    <w:rsid w:val="3AF97C41"/>
    <w:rsid w:val="3B0D4249"/>
    <w:rsid w:val="3B354EF1"/>
    <w:rsid w:val="3BEE4FBA"/>
    <w:rsid w:val="3D067EE8"/>
    <w:rsid w:val="3DBA6E40"/>
    <w:rsid w:val="3E811411"/>
    <w:rsid w:val="3ED750E1"/>
    <w:rsid w:val="3F6E35D9"/>
    <w:rsid w:val="3F922126"/>
    <w:rsid w:val="402C30CE"/>
    <w:rsid w:val="40F45CE6"/>
    <w:rsid w:val="40F65799"/>
    <w:rsid w:val="40FA624A"/>
    <w:rsid w:val="4102384B"/>
    <w:rsid w:val="410D4980"/>
    <w:rsid w:val="41154FD8"/>
    <w:rsid w:val="420049E6"/>
    <w:rsid w:val="424073CB"/>
    <w:rsid w:val="42C82DAC"/>
    <w:rsid w:val="43097072"/>
    <w:rsid w:val="432879E8"/>
    <w:rsid w:val="435E7A42"/>
    <w:rsid w:val="43C64E66"/>
    <w:rsid w:val="43CB7BD2"/>
    <w:rsid w:val="4484797D"/>
    <w:rsid w:val="44933587"/>
    <w:rsid w:val="460F271E"/>
    <w:rsid w:val="462A71C8"/>
    <w:rsid w:val="463B70C3"/>
    <w:rsid w:val="46753736"/>
    <w:rsid w:val="470316A2"/>
    <w:rsid w:val="47393C4C"/>
    <w:rsid w:val="47E579E4"/>
    <w:rsid w:val="487A44B8"/>
    <w:rsid w:val="48EB7FE2"/>
    <w:rsid w:val="491D5CAA"/>
    <w:rsid w:val="491F5E7A"/>
    <w:rsid w:val="49A35D06"/>
    <w:rsid w:val="49D43FAE"/>
    <w:rsid w:val="4A3652AE"/>
    <w:rsid w:val="4D176A1A"/>
    <w:rsid w:val="4DF07157"/>
    <w:rsid w:val="4E205129"/>
    <w:rsid w:val="4E89589F"/>
    <w:rsid w:val="4EB058E8"/>
    <w:rsid w:val="4EBD734E"/>
    <w:rsid w:val="4FA15FA3"/>
    <w:rsid w:val="4FAE1EE5"/>
    <w:rsid w:val="4FDB16A6"/>
    <w:rsid w:val="4FE261C1"/>
    <w:rsid w:val="502F1FBF"/>
    <w:rsid w:val="50B82E88"/>
    <w:rsid w:val="50D457E8"/>
    <w:rsid w:val="50FE34ED"/>
    <w:rsid w:val="51701FFB"/>
    <w:rsid w:val="51782617"/>
    <w:rsid w:val="51ED5A23"/>
    <w:rsid w:val="52604D88"/>
    <w:rsid w:val="52E07E5F"/>
    <w:rsid w:val="53162BB2"/>
    <w:rsid w:val="539F3BA6"/>
    <w:rsid w:val="53BB4A3D"/>
    <w:rsid w:val="54512948"/>
    <w:rsid w:val="54C21F3B"/>
    <w:rsid w:val="555969B5"/>
    <w:rsid w:val="55AD02C4"/>
    <w:rsid w:val="55FE5A3B"/>
    <w:rsid w:val="56431446"/>
    <w:rsid w:val="56710D2A"/>
    <w:rsid w:val="56801AAB"/>
    <w:rsid w:val="56A43706"/>
    <w:rsid w:val="56CA6CF1"/>
    <w:rsid w:val="57DB267F"/>
    <w:rsid w:val="580D4B54"/>
    <w:rsid w:val="58241678"/>
    <w:rsid w:val="58FE192D"/>
    <w:rsid w:val="59374691"/>
    <w:rsid w:val="596B707D"/>
    <w:rsid w:val="597740D4"/>
    <w:rsid w:val="59C3672F"/>
    <w:rsid w:val="59D2488F"/>
    <w:rsid w:val="59E0552C"/>
    <w:rsid w:val="5A1F73B7"/>
    <w:rsid w:val="5AAC2D5E"/>
    <w:rsid w:val="5AD74557"/>
    <w:rsid w:val="5C202C19"/>
    <w:rsid w:val="5C24404F"/>
    <w:rsid w:val="5C723AD5"/>
    <w:rsid w:val="5CA30EAF"/>
    <w:rsid w:val="5CDA4985"/>
    <w:rsid w:val="5E7D6F7B"/>
    <w:rsid w:val="5F1509B0"/>
    <w:rsid w:val="5F5C1ED2"/>
    <w:rsid w:val="6065744F"/>
    <w:rsid w:val="60752E4C"/>
    <w:rsid w:val="60DE1BED"/>
    <w:rsid w:val="60EC2F7D"/>
    <w:rsid w:val="612645C5"/>
    <w:rsid w:val="617A6E27"/>
    <w:rsid w:val="62782477"/>
    <w:rsid w:val="628F77DD"/>
    <w:rsid w:val="62AA5804"/>
    <w:rsid w:val="634A1B6C"/>
    <w:rsid w:val="64EE3004"/>
    <w:rsid w:val="656C219F"/>
    <w:rsid w:val="6571253E"/>
    <w:rsid w:val="65722C0C"/>
    <w:rsid w:val="661963AD"/>
    <w:rsid w:val="663E5786"/>
    <w:rsid w:val="666050E6"/>
    <w:rsid w:val="677F6056"/>
    <w:rsid w:val="678C66FF"/>
    <w:rsid w:val="694043FE"/>
    <w:rsid w:val="69D025C6"/>
    <w:rsid w:val="69D65978"/>
    <w:rsid w:val="69DA20A3"/>
    <w:rsid w:val="6A270C4E"/>
    <w:rsid w:val="6A3D6A55"/>
    <w:rsid w:val="6A98626B"/>
    <w:rsid w:val="6BD117BC"/>
    <w:rsid w:val="6BFB1501"/>
    <w:rsid w:val="6C3F4006"/>
    <w:rsid w:val="6C603C39"/>
    <w:rsid w:val="6C8C5F2B"/>
    <w:rsid w:val="6C972EE5"/>
    <w:rsid w:val="6DEE1C77"/>
    <w:rsid w:val="6E3022BC"/>
    <w:rsid w:val="6EB7099A"/>
    <w:rsid w:val="6EC145AA"/>
    <w:rsid w:val="6F6B38FD"/>
    <w:rsid w:val="6FA9399F"/>
    <w:rsid w:val="6FF9271D"/>
    <w:rsid w:val="701D28B0"/>
    <w:rsid w:val="7082441C"/>
    <w:rsid w:val="70E077EF"/>
    <w:rsid w:val="711A303F"/>
    <w:rsid w:val="71AF1558"/>
    <w:rsid w:val="729617C5"/>
    <w:rsid w:val="72DA083E"/>
    <w:rsid w:val="73320A74"/>
    <w:rsid w:val="73BF37A1"/>
    <w:rsid w:val="73EF6311"/>
    <w:rsid w:val="74237190"/>
    <w:rsid w:val="74396509"/>
    <w:rsid w:val="74CE4179"/>
    <w:rsid w:val="75355B60"/>
    <w:rsid w:val="762B5515"/>
    <w:rsid w:val="772F65A0"/>
    <w:rsid w:val="77D90841"/>
    <w:rsid w:val="77DD0FAD"/>
    <w:rsid w:val="77F800D9"/>
    <w:rsid w:val="78234F14"/>
    <w:rsid w:val="789503B4"/>
    <w:rsid w:val="79A87943"/>
    <w:rsid w:val="79BD037F"/>
    <w:rsid w:val="7A467736"/>
    <w:rsid w:val="7A937598"/>
    <w:rsid w:val="7BCC28FF"/>
    <w:rsid w:val="7CF6426C"/>
    <w:rsid w:val="7D133070"/>
    <w:rsid w:val="7D8353F0"/>
    <w:rsid w:val="7E1753D8"/>
    <w:rsid w:val="7E190708"/>
    <w:rsid w:val="7E482C77"/>
    <w:rsid w:val="7E970612"/>
    <w:rsid w:val="7F8B2094"/>
    <w:rsid w:val="7FC1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jc w:val="left"/>
      <w:outlineLvl w:val="1"/>
    </w:pPr>
    <w:rPr>
      <w:rFonts w:hint="eastAsia" w:ascii="宋体" w:hAnsi="宋体"/>
      <w:kern w:val="0"/>
      <w:sz w:val="24"/>
      <w:szCs w:val="24"/>
    </w:rPr>
  </w:style>
  <w:style w:type="paragraph" w:styleId="5">
    <w:name w:val="heading 3"/>
    <w:basedOn w:val="1"/>
    <w:next w:val="1"/>
    <w:autoRedefine/>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3">
    <w:name w:val="Default Paragraph Font"/>
    <w:link w:val="24"/>
    <w:autoRedefine/>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link w:val="39"/>
    <w:qFormat/>
    <w:uiPriority w:val="0"/>
    <w:pPr>
      <w:shd w:val="clear" w:color="auto" w:fill="FFFFFF"/>
      <w:spacing w:before="600" w:line="595" w:lineRule="exact"/>
      <w:ind w:firstLine="640"/>
      <w:jc w:val="distribute"/>
    </w:pPr>
    <w:rPr>
      <w:rFonts w:ascii="黑体" w:hAnsi="黑体" w:eastAsia="Times New Roman"/>
      <w:kern w:val="0"/>
      <w:sz w:val="28"/>
      <w:szCs w:val="28"/>
      <w:shd w:val="clear" w:color="auto" w:fill="FFFFFF"/>
      <w:lang w:val="en-US" w:eastAsia="zh-CN"/>
    </w:rPr>
  </w:style>
  <w:style w:type="paragraph" w:styleId="6">
    <w:name w:val="List Number"/>
    <w:basedOn w:val="1"/>
    <w:qFormat/>
    <w:uiPriority w:val="0"/>
    <w:pPr>
      <w:numPr>
        <w:ilvl w:val="0"/>
        <w:numId w:val="1"/>
      </w:numPr>
    </w:pPr>
    <w:rPr>
      <w:szCs w:val="24"/>
    </w:rPr>
  </w:style>
  <w:style w:type="paragraph" w:styleId="7">
    <w:name w:val="Body Text Indent"/>
    <w:basedOn w:val="1"/>
    <w:qFormat/>
    <w:uiPriority w:val="0"/>
    <w:pPr>
      <w:spacing w:after="120"/>
      <w:ind w:left="420" w:leftChars="200"/>
    </w:pPr>
    <w:rPr>
      <w:szCs w:val="24"/>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next w:val="2"/>
    <w:link w:val="40"/>
    <w:autoRedefine/>
    <w:qFormat/>
    <w:uiPriority w:val="0"/>
    <w:pPr>
      <w:spacing w:after="120" w:line="480" w:lineRule="auto"/>
      <w:ind w:left="420" w:leftChars="200"/>
    </w:pPr>
    <w:rPr>
      <w:rFonts w:ascii="Calibri" w:hAnsi="Calibri"/>
      <w:szCs w:val="24"/>
    </w:r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qFormat/>
    <w:uiPriority w:val="0"/>
    <w:pPr>
      <w:tabs>
        <w:tab w:val="right" w:leader="dot" w:pos="8296"/>
      </w:tabs>
      <w:spacing w:before="120" w:after="120"/>
      <w:jc w:val="left"/>
    </w:pPr>
    <w:rPr>
      <w:rFonts w:ascii="方正小标宋_GBK" w:hAnsi="宋体" w:eastAsia="方正小标宋_GBK"/>
      <w:b/>
      <w:bCs/>
      <w:caps/>
      <w:sz w:val="20"/>
      <w:shd w:val="pct10" w:color="auto" w:fill="FFFFFF"/>
      <w:lang w:val="en-US" w:eastAsia="zh-CN"/>
    </w:rPr>
  </w:style>
  <w:style w:type="paragraph" w:styleId="15">
    <w:name w:val="Subtitle"/>
    <w:basedOn w:val="1"/>
    <w:next w:val="1"/>
    <w:link w:val="41"/>
    <w:autoRedefine/>
    <w:qFormat/>
    <w:uiPriority w:val="0"/>
    <w:pPr>
      <w:spacing w:before="240" w:after="60" w:line="312" w:lineRule="auto"/>
      <w:jc w:val="center"/>
      <w:outlineLvl w:val="1"/>
    </w:pPr>
    <w:rPr>
      <w:rFonts w:ascii="Cambria" w:hAnsi="Cambria"/>
      <w:b/>
      <w:bCs/>
      <w:kern w:val="28"/>
      <w:sz w:val="32"/>
      <w:szCs w:val="32"/>
    </w:rPr>
  </w:style>
  <w:style w:type="paragraph" w:styleId="16">
    <w:name w:val="index 7"/>
    <w:basedOn w:val="1"/>
    <w:next w:val="1"/>
    <w:autoRedefine/>
    <w:qFormat/>
    <w:uiPriority w:val="0"/>
    <w:pPr>
      <w:spacing w:before="100" w:beforeAutospacing="1" w:after="100" w:afterAutospacing="1"/>
      <w:ind w:left="2520"/>
    </w:pPr>
  </w:style>
  <w:style w:type="paragraph" w:styleId="17">
    <w:name w:val="table of figures"/>
    <w:basedOn w:val="1"/>
    <w:next w:val="1"/>
    <w:autoRedefine/>
    <w:semiHidden/>
    <w:qFormat/>
    <w:uiPriority w:val="0"/>
    <w:pPr>
      <w:ind w:leftChars="200" w:hanging="200" w:hangingChars="200"/>
    </w:pPr>
  </w:style>
  <w:style w:type="paragraph" w:styleId="18">
    <w:name w:val="Normal (Web)"/>
    <w:basedOn w:val="1"/>
    <w:autoRedefine/>
    <w:qFormat/>
    <w:uiPriority w:val="0"/>
    <w:pPr>
      <w:widowControl/>
      <w:jc w:val="left"/>
    </w:pPr>
    <w:rPr>
      <w:rFonts w:ascii="宋体" w:hAnsi="宋体" w:cs="宋体"/>
      <w:kern w:val="0"/>
      <w:sz w:val="24"/>
      <w:szCs w:val="24"/>
    </w:rPr>
  </w:style>
  <w:style w:type="paragraph" w:styleId="19">
    <w:name w:val="Title"/>
    <w:basedOn w:val="1"/>
    <w:next w:val="1"/>
    <w:link w:val="42"/>
    <w:autoRedefine/>
    <w:qFormat/>
    <w:uiPriority w:val="0"/>
    <w:pPr>
      <w:spacing w:before="240" w:after="60"/>
      <w:jc w:val="center"/>
      <w:outlineLvl w:val="0"/>
    </w:pPr>
    <w:rPr>
      <w:rFonts w:ascii="Cambria" w:hAnsi="Cambria"/>
      <w:b/>
      <w:bCs/>
      <w:sz w:val="32"/>
      <w:szCs w:val="32"/>
    </w:rPr>
  </w:style>
  <w:style w:type="paragraph" w:styleId="20">
    <w:name w:val="Body Text First Indent 2"/>
    <w:basedOn w:val="7"/>
    <w:qFormat/>
    <w:uiPriority w:val="0"/>
    <w:pPr>
      <w:ind w:firstLine="420" w:firstLineChars="200"/>
    </w:pPr>
    <w:rPr>
      <w:szCs w:val="20"/>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Char"/>
    <w:basedOn w:val="1"/>
    <w:link w:val="23"/>
    <w:autoRedefine/>
    <w:qFormat/>
    <w:uiPriority w:val="0"/>
    <w:rPr>
      <w:sz w:val="30"/>
      <w:szCs w:val="30"/>
    </w:rPr>
  </w:style>
  <w:style w:type="character" w:styleId="25">
    <w:name w:val="Strong"/>
    <w:basedOn w:val="23"/>
    <w:autoRedefine/>
    <w:qFormat/>
    <w:uiPriority w:val="0"/>
    <w:rPr>
      <w:b/>
      <w:bCs/>
    </w:rPr>
  </w:style>
  <w:style w:type="character" w:styleId="26">
    <w:name w:val="page number"/>
    <w:basedOn w:val="23"/>
    <w:autoRedefine/>
    <w:qFormat/>
    <w:uiPriority w:val="0"/>
  </w:style>
  <w:style w:type="character" w:styleId="27">
    <w:name w:val="FollowedHyperlink"/>
    <w:basedOn w:val="23"/>
    <w:autoRedefine/>
    <w:qFormat/>
    <w:uiPriority w:val="0"/>
    <w:rPr>
      <w:color w:val="3665C3"/>
      <w:u w:val="none"/>
    </w:rPr>
  </w:style>
  <w:style w:type="character" w:styleId="28">
    <w:name w:val="Emphasis"/>
    <w:basedOn w:val="23"/>
    <w:autoRedefine/>
    <w:qFormat/>
    <w:uiPriority w:val="0"/>
  </w:style>
  <w:style w:type="character" w:styleId="29">
    <w:name w:val="HTML Definition"/>
    <w:basedOn w:val="23"/>
    <w:autoRedefine/>
    <w:qFormat/>
    <w:uiPriority w:val="0"/>
  </w:style>
  <w:style w:type="character" w:styleId="30">
    <w:name w:val="HTML Typewriter"/>
    <w:basedOn w:val="23"/>
    <w:autoRedefine/>
    <w:qFormat/>
    <w:uiPriority w:val="0"/>
    <w:rPr>
      <w:rFonts w:hint="default" w:ascii="Courier New" w:hAnsi="Courier New" w:cs="Courier New"/>
      <w:sz w:val="20"/>
    </w:rPr>
  </w:style>
  <w:style w:type="character" w:styleId="31">
    <w:name w:val="HTML Acronym"/>
    <w:basedOn w:val="23"/>
    <w:autoRedefine/>
    <w:qFormat/>
    <w:uiPriority w:val="0"/>
  </w:style>
  <w:style w:type="character" w:styleId="32">
    <w:name w:val="HTML Variable"/>
    <w:basedOn w:val="23"/>
    <w:autoRedefine/>
    <w:qFormat/>
    <w:uiPriority w:val="0"/>
  </w:style>
  <w:style w:type="character" w:styleId="33">
    <w:name w:val="Hyperlink"/>
    <w:basedOn w:val="23"/>
    <w:autoRedefine/>
    <w:qFormat/>
    <w:uiPriority w:val="0"/>
    <w:rPr>
      <w:color w:val="0000FF"/>
      <w:u w:val="single"/>
    </w:rPr>
  </w:style>
  <w:style w:type="character" w:styleId="34">
    <w:name w:val="HTML Code"/>
    <w:basedOn w:val="23"/>
    <w:autoRedefine/>
    <w:qFormat/>
    <w:uiPriority w:val="0"/>
    <w:rPr>
      <w:rFonts w:ascii="Courier New" w:hAnsi="Courier New" w:cs="Courier New"/>
      <w:sz w:val="20"/>
    </w:rPr>
  </w:style>
  <w:style w:type="character" w:styleId="35">
    <w:name w:val="HTML Cite"/>
    <w:basedOn w:val="23"/>
    <w:autoRedefine/>
    <w:qFormat/>
    <w:uiPriority w:val="0"/>
  </w:style>
  <w:style w:type="character" w:styleId="36">
    <w:name w:val="HTML Keyboard"/>
    <w:basedOn w:val="23"/>
    <w:autoRedefine/>
    <w:qFormat/>
    <w:uiPriority w:val="0"/>
    <w:rPr>
      <w:rFonts w:hint="default" w:ascii="Courier New" w:hAnsi="Courier New" w:cs="Courier New"/>
      <w:sz w:val="20"/>
    </w:rPr>
  </w:style>
  <w:style w:type="character" w:styleId="37">
    <w:name w:val="HTML Sample"/>
    <w:basedOn w:val="23"/>
    <w:autoRedefine/>
    <w:qFormat/>
    <w:uiPriority w:val="0"/>
    <w:rPr>
      <w:rFonts w:hint="default" w:ascii="Courier New" w:hAnsi="Courier New" w:cs="Courier New"/>
      <w:color w:val="454545"/>
      <w:u w:val="none"/>
    </w:rPr>
  </w:style>
  <w:style w:type="character" w:customStyle="1" w:styleId="38">
    <w:name w:val="标题 1 Char"/>
    <w:link w:val="3"/>
    <w:autoRedefine/>
    <w:qFormat/>
    <w:uiPriority w:val="0"/>
    <w:rPr>
      <w:rFonts w:eastAsia="宋体"/>
      <w:b/>
      <w:bCs/>
      <w:kern w:val="44"/>
      <w:sz w:val="44"/>
      <w:szCs w:val="44"/>
      <w:lang w:val="en-US" w:eastAsia="zh-CN" w:bidi="ar-SA"/>
    </w:rPr>
  </w:style>
  <w:style w:type="character" w:customStyle="1" w:styleId="39">
    <w:name w:val="正文文本 Char"/>
    <w:basedOn w:val="23"/>
    <w:link w:val="2"/>
    <w:autoRedefine/>
    <w:qFormat/>
    <w:locked/>
    <w:uiPriority w:val="0"/>
    <w:rPr>
      <w:rFonts w:ascii="黑体" w:hAnsi="黑体"/>
      <w:sz w:val="28"/>
      <w:szCs w:val="28"/>
      <w:shd w:val="clear" w:color="auto" w:fill="FFFFFF"/>
      <w:lang w:bidi="ar-SA"/>
    </w:rPr>
  </w:style>
  <w:style w:type="character" w:customStyle="1" w:styleId="40">
    <w:name w:val="正文文本缩进 2 Char1"/>
    <w:link w:val="10"/>
    <w:autoRedefine/>
    <w:qFormat/>
    <w:locked/>
    <w:uiPriority w:val="0"/>
    <w:rPr>
      <w:rFonts w:ascii="Calibri" w:hAnsi="Calibri" w:eastAsia="宋体"/>
      <w:kern w:val="2"/>
      <w:sz w:val="21"/>
      <w:szCs w:val="24"/>
      <w:lang w:val="en-US" w:eastAsia="zh-CN" w:bidi="ar-SA"/>
    </w:rPr>
  </w:style>
  <w:style w:type="character" w:customStyle="1" w:styleId="41">
    <w:name w:val="副标题 Char"/>
    <w:basedOn w:val="23"/>
    <w:link w:val="15"/>
    <w:autoRedefine/>
    <w:qFormat/>
    <w:uiPriority w:val="0"/>
    <w:rPr>
      <w:rFonts w:ascii="Cambria" w:hAnsi="Cambria" w:eastAsia="宋体"/>
      <w:b/>
      <w:bCs/>
      <w:kern w:val="28"/>
      <w:sz w:val="32"/>
      <w:szCs w:val="32"/>
      <w:lang w:val="en-US" w:eastAsia="zh-CN" w:bidi="ar-SA"/>
    </w:rPr>
  </w:style>
  <w:style w:type="character" w:customStyle="1" w:styleId="42">
    <w:name w:val="标题 Char"/>
    <w:basedOn w:val="23"/>
    <w:link w:val="19"/>
    <w:autoRedefine/>
    <w:qFormat/>
    <w:uiPriority w:val="0"/>
    <w:rPr>
      <w:rFonts w:ascii="Cambria" w:hAnsi="Cambria" w:eastAsia="宋体"/>
      <w:b/>
      <w:bCs/>
      <w:kern w:val="2"/>
      <w:sz w:val="32"/>
      <w:szCs w:val="32"/>
      <w:lang w:val="en-US" w:eastAsia="zh-CN" w:bidi="ar-SA"/>
    </w:rPr>
  </w:style>
  <w:style w:type="character" w:customStyle="1" w:styleId="43">
    <w:name w:val="正文文本 + Garamond"/>
    <w:basedOn w:val="39"/>
    <w:autoRedefine/>
    <w:qFormat/>
    <w:uiPriority w:val="0"/>
    <w:rPr>
      <w:rFonts w:ascii="Garamond" w:hAnsi="Garamond" w:cs="Garamond"/>
      <w:b/>
      <w:bCs/>
      <w:sz w:val="27"/>
      <w:szCs w:val="27"/>
      <w:u w:val="none"/>
      <w:lang w:val="en-US" w:eastAsia="zh-CN"/>
    </w:rPr>
  </w:style>
  <w:style w:type="character" w:customStyle="1" w:styleId="44">
    <w:name w:val="正文文本 + 间距 1 pt"/>
    <w:basedOn w:val="39"/>
    <w:autoRedefine/>
    <w:qFormat/>
    <w:uiPriority w:val="0"/>
    <w:rPr>
      <w:rFonts w:cs="黑体"/>
      <w:spacing w:val="29"/>
      <w:u w:val="none"/>
    </w:rPr>
  </w:style>
  <w:style w:type="character" w:customStyle="1" w:styleId="45">
    <w:name w:val="apple-converted-space"/>
    <w:basedOn w:val="23"/>
    <w:autoRedefine/>
    <w:qFormat/>
    <w:uiPriority w:val="0"/>
  </w:style>
  <w:style w:type="character" w:customStyle="1" w:styleId="46">
    <w:name w:val="apple-style-span"/>
    <w:basedOn w:val="23"/>
    <w:autoRedefine/>
    <w:qFormat/>
    <w:uiPriority w:val="0"/>
  </w:style>
  <w:style w:type="character" w:customStyle="1" w:styleId="47">
    <w:name w:val="chword"/>
    <w:basedOn w:val="23"/>
    <w:autoRedefine/>
    <w:qFormat/>
    <w:uiPriority w:val="0"/>
  </w:style>
  <w:style w:type="character" w:customStyle="1" w:styleId="48">
    <w:name w:val="p0 Char"/>
    <w:basedOn w:val="23"/>
    <w:link w:val="49"/>
    <w:autoRedefine/>
    <w:qFormat/>
    <w:uiPriority w:val="0"/>
    <w:rPr>
      <w:rFonts w:eastAsia="宋体"/>
      <w:lang w:val="en-US" w:eastAsia="zh-CN" w:bidi="ar-SA"/>
    </w:rPr>
  </w:style>
  <w:style w:type="paragraph" w:customStyle="1" w:styleId="49">
    <w:name w:val="p0"/>
    <w:basedOn w:val="1"/>
    <w:link w:val="48"/>
    <w:autoRedefine/>
    <w:qFormat/>
    <w:uiPriority w:val="0"/>
    <w:pPr>
      <w:widowControl/>
      <w:spacing w:line="365" w:lineRule="atLeast"/>
      <w:ind w:left="1"/>
    </w:pPr>
    <w:rPr>
      <w:kern w:val="0"/>
      <w:sz w:val="20"/>
    </w:rPr>
  </w:style>
  <w:style w:type="character" w:customStyle="1" w:styleId="50">
    <w:name w:val="NormalCharacter"/>
    <w:link w:val="51"/>
    <w:autoRedefine/>
    <w:qFormat/>
    <w:locked/>
    <w:uiPriority w:val="0"/>
    <w:rPr>
      <w:rFonts w:ascii="Calibri" w:hAnsi="Calibri"/>
      <w:lang w:bidi="ar-SA"/>
    </w:rPr>
  </w:style>
  <w:style w:type="paragraph" w:customStyle="1" w:styleId="51">
    <w:name w:val="UserStyle_1"/>
    <w:basedOn w:val="1"/>
    <w:link w:val="50"/>
    <w:autoRedefine/>
    <w:qFormat/>
    <w:uiPriority w:val="0"/>
    <w:rPr>
      <w:rFonts w:ascii="Calibri" w:hAnsi="Calibri" w:eastAsia="Times New Roman"/>
      <w:kern w:val="0"/>
      <w:sz w:val="20"/>
      <w:lang w:val="en-US" w:eastAsia="zh-CN"/>
    </w:rPr>
  </w:style>
  <w:style w:type="character" w:customStyle="1" w:styleId="52">
    <w:name w:val="正文文本 + Garamond3"/>
    <w:basedOn w:val="39"/>
    <w:autoRedefine/>
    <w:qFormat/>
    <w:uiPriority w:val="0"/>
    <w:rPr>
      <w:rFonts w:ascii="Garamond" w:hAnsi="Garamond" w:cs="Garamond"/>
      <w:b/>
      <w:bCs/>
      <w:spacing w:val="49"/>
      <w:sz w:val="29"/>
      <w:szCs w:val="29"/>
      <w:u w:val="none"/>
      <w:lang w:val="en-US" w:eastAsia="en-US"/>
    </w:rPr>
  </w:style>
  <w:style w:type="character" w:customStyle="1" w:styleId="53">
    <w:name w:val="style81"/>
    <w:basedOn w:val="23"/>
    <w:autoRedefine/>
    <w:qFormat/>
    <w:uiPriority w:val="0"/>
    <w:rPr>
      <w:rFonts w:hint="eastAsia" w:ascii="ڌ墍" w:eastAsia="ڌ墍"/>
      <w:b/>
      <w:bCs/>
      <w:color w:val="FF0000"/>
      <w:sz w:val="36"/>
      <w:szCs w:val="36"/>
    </w:rPr>
  </w:style>
  <w:style w:type="character" w:customStyle="1" w:styleId="54">
    <w:name w:val="c-gap-right"/>
    <w:basedOn w:val="23"/>
    <w:autoRedefine/>
    <w:qFormat/>
    <w:uiPriority w:val="0"/>
  </w:style>
  <w:style w:type="paragraph" w:customStyle="1" w:styleId="55">
    <w:name w:val="0"/>
    <w:basedOn w:val="1"/>
    <w:autoRedefine/>
    <w:qFormat/>
    <w:uiPriority w:val="0"/>
    <w:pPr>
      <w:widowControl/>
      <w:snapToGrid w:val="0"/>
      <w:spacing w:line="408" w:lineRule="auto"/>
      <w:ind w:left="1"/>
    </w:pPr>
    <w:rPr>
      <w:color w:val="000000"/>
      <w:kern w:val="0"/>
    </w:rPr>
  </w:style>
  <w:style w:type="paragraph" w:customStyle="1" w:styleId="56">
    <w:name w:val="Char Char Char Char Char Char Char"/>
    <w:basedOn w:val="1"/>
    <w:autoRedefine/>
    <w:qFormat/>
    <w:uiPriority w:val="0"/>
    <w:pPr>
      <w:widowControl/>
      <w:spacing w:after="160" w:line="240" w:lineRule="exact"/>
      <w:jc w:val="left"/>
    </w:pPr>
  </w:style>
  <w:style w:type="paragraph" w:customStyle="1" w:styleId="57">
    <w:name w:val="Char Char1 Char"/>
    <w:basedOn w:val="1"/>
    <w:autoRedefine/>
    <w:qFormat/>
    <w:uiPriority w:val="0"/>
    <w:pPr>
      <w:spacing w:beforeLines="50"/>
    </w:pPr>
    <w:rPr>
      <w:rFonts w:ascii="仿宋_GB2312" w:hAnsi="宋体" w:eastAsia="仿宋_GB2312" w:cs="宋体"/>
      <w:color w:val="000000"/>
      <w:kern w:val="36"/>
      <w:sz w:val="32"/>
      <w:szCs w:val="32"/>
    </w:rPr>
  </w:style>
  <w:style w:type="paragraph" w:customStyle="1" w:styleId="58">
    <w:name w:val="正文列表编号"/>
    <w:basedOn w:val="6"/>
    <w:next w:val="6"/>
    <w:autoRedefine/>
    <w:qFormat/>
    <w:uiPriority w:val="0"/>
    <w:pPr>
      <w:widowControl/>
      <w:numPr>
        <w:numId w:val="0"/>
      </w:numPr>
      <w:tabs>
        <w:tab w:val="left" w:pos="360"/>
      </w:tabs>
      <w:spacing w:after="160" w:line="240" w:lineRule="exact"/>
      <w:ind w:left="360" w:hanging="360" w:hangingChars="200"/>
      <w:jc w:val="left"/>
    </w:pPr>
    <w:rPr>
      <w:rFonts w:ascii="Verdana" w:hAnsi="Verdana"/>
      <w:kern w:val="0"/>
      <w:sz w:val="28"/>
      <w:szCs w:val="28"/>
      <w:lang w:eastAsia="en-US"/>
    </w:rPr>
  </w:style>
  <w:style w:type="paragraph" w:customStyle="1" w:styleId="59">
    <w:name w:val="Char Char Char Char Char Char Char Char Char Char Char Char Char Char Char Char"/>
    <w:basedOn w:val="1"/>
    <w:autoRedefine/>
    <w:qFormat/>
    <w:uiPriority w:val="0"/>
    <w:pPr>
      <w:tabs>
        <w:tab w:val="left" w:pos="360"/>
      </w:tabs>
    </w:pPr>
    <w:rPr>
      <w:sz w:val="24"/>
      <w:szCs w:val="24"/>
    </w:rPr>
  </w:style>
  <w:style w:type="paragraph" w:customStyle="1" w:styleId="60">
    <w:name w:val=" Char Char Char Char Char Char Char Char Char Char Char Char Char Char Char1 Char Char Char Char"/>
    <w:basedOn w:val="1"/>
    <w:autoRedefine/>
    <w:qFormat/>
    <w:uiPriority w:val="0"/>
    <w:rPr>
      <w:color w:val="000000"/>
      <w:kern w:val="0"/>
      <w:u w:color="000000"/>
    </w:rPr>
  </w:style>
  <w:style w:type="paragraph" w:customStyle="1" w:styleId="61">
    <w:name w:val="BodyTextIndent2"/>
    <w:basedOn w:val="1"/>
    <w:autoRedefine/>
    <w:qFormat/>
    <w:uiPriority w:val="0"/>
    <w:pPr>
      <w:spacing w:after="120" w:line="480" w:lineRule="auto"/>
      <w:ind w:left="420" w:leftChars="200"/>
    </w:pPr>
  </w:style>
  <w:style w:type="paragraph" w:customStyle="1" w:styleId="62">
    <w:name w:val="默认段落字体 Para Char Char Char Char Char Char Char"/>
    <w:basedOn w:val="1"/>
    <w:qFormat/>
    <w:uiPriority w:val="0"/>
    <w:rPr>
      <w:szCs w:val="24"/>
    </w:rPr>
  </w:style>
  <w:style w:type="paragraph" w:customStyle="1" w:styleId="63">
    <w:name w:val="reader-word-layer reader-word-s2-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 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65">
    <w:name w:val="List Paragraph1"/>
    <w:basedOn w:val="1"/>
    <w:autoRedefine/>
    <w:qFormat/>
    <w:uiPriority w:val="0"/>
    <w:pPr>
      <w:ind w:firstLine="420" w:firstLineChars="200"/>
    </w:pPr>
    <w:rPr>
      <w:rFonts w:ascii="Calibri" w:hAnsi="Calibri"/>
      <w:szCs w:val="22"/>
    </w:rPr>
  </w:style>
  <w:style w:type="paragraph" w:styleId="66">
    <w:name w:val="List Paragraph"/>
    <w:basedOn w:val="1"/>
    <w:autoRedefine/>
    <w:qFormat/>
    <w:uiPriority w:val="0"/>
    <w:pPr>
      <w:ind w:firstLine="420" w:firstLineChars="200"/>
    </w:pPr>
    <w:rPr>
      <w:rFonts w:ascii="Calibri" w:hAnsi="Calibri"/>
      <w:szCs w:val="22"/>
    </w:rPr>
  </w:style>
  <w:style w:type="paragraph" w:customStyle="1" w:styleId="67">
    <w:name w:val="默认段落字体 Para Char Char Char Char"/>
    <w:basedOn w:val="1"/>
    <w:autoRedefine/>
    <w:qFormat/>
    <w:uiPriority w:val="0"/>
    <w:pPr>
      <w:spacing w:line="240" w:lineRule="atLeast"/>
      <w:ind w:left="420" w:firstLine="420"/>
    </w:pPr>
    <w:rPr>
      <w:rFonts w:eastAsia="黑体"/>
      <w:kern w:val="0"/>
      <w:sz w:val="32"/>
      <w:szCs w:val="21"/>
      <w:lang w:val="en-US" w:eastAsia="zh-CN"/>
    </w:rPr>
  </w:style>
  <w:style w:type="paragraph" w:customStyle="1" w:styleId="68">
    <w:name w:val="Char1 Char Char Char Char Char Char"/>
    <w:basedOn w:val="1"/>
    <w:autoRedefine/>
    <w:qFormat/>
    <w:uiPriority w:val="0"/>
    <w:pPr>
      <w:widowControl/>
    </w:pPr>
    <w:rPr>
      <w:szCs w:val="21"/>
    </w:rPr>
  </w:style>
  <w:style w:type="paragraph" w:customStyle="1" w:styleId="6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UserStyle_2"/>
    <w:basedOn w:val="1"/>
    <w:autoRedefine/>
    <w:qFormat/>
    <w:uiPriority w:val="0"/>
    <w:pPr>
      <w:textAlignment w:val="baseline"/>
    </w:pPr>
    <w:rPr>
      <w:rFonts w:ascii="Calibri" w:hAnsi="Calibri" w:eastAsia="Times New Roman"/>
      <w:kern w:val="0"/>
      <w:sz w:val="20"/>
      <w:szCs w:val="21"/>
      <w:lang w:val="en-US" w:eastAsia="zh-CN"/>
    </w:rPr>
  </w:style>
  <w:style w:type="character" w:customStyle="1" w:styleId="71">
    <w:name w:val="正文文本缩进 2 Char"/>
    <w:basedOn w:val="23"/>
    <w:autoRedefine/>
    <w:qFormat/>
    <w:uiPriority w:val="0"/>
    <w:rPr>
      <w:rFonts w:ascii="Calibri" w:hAnsi="Calibri" w:eastAsia="宋体"/>
      <w:kern w:val="2"/>
      <w:sz w:val="21"/>
      <w:szCs w:val="24"/>
      <w:lang w:val="en-US" w:eastAsia="zh-CN" w:bidi="ar-SA"/>
    </w:rPr>
  </w:style>
  <w:style w:type="character" w:customStyle="1" w:styleId="72">
    <w:name w:val="Body text|1_"/>
    <w:basedOn w:val="23"/>
    <w:link w:val="73"/>
    <w:autoRedefine/>
    <w:qFormat/>
    <w:locked/>
    <w:uiPriority w:val="0"/>
    <w:rPr>
      <w:rFonts w:ascii="宋体" w:eastAsia="宋体"/>
      <w:sz w:val="26"/>
      <w:szCs w:val="26"/>
      <w:lang w:val="zh-TW" w:eastAsia="zh-TW" w:bidi="ar-SA"/>
    </w:rPr>
  </w:style>
  <w:style w:type="paragraph" w:customStyle="1" w:styleId="73">
    <w:name w:val="Body text|1"/>
    <w:basedOn w:val="1"/>
    <w:link w:val="72"/>
    <w:autoRedefine/>
    <w:qFormat/>
    <w:uiPriority w:val="0"/>
    <w:pPr>
      <w:spacing w:line="480" w:lineRule="auto"/>
      <w:jc w:val="left"/>
    </w:pPr>
    <w:rPr>
      <w:rFonts w:ascii="宋体"/>
      <w:kern w:val="0"/>
      <w:sz w:val="26"/>
      <w:szCs w:val="26"/>
      <w:lang w:val="zh-TW" w:eastAsia="zh-TW"/>
    </w:rPr>
  </w:style>
  <w:style w:type="paragraph" w:customStyle="1" w:styleId="74">
    <w:name w:val=" Char Char Char Char Char Char Char"/>
    <w:basedOn w:val="1"/>
    <w:autoRedefine/>
    <w:qFormat/>
    <w:uiPriority w:val="0"/>
    <w:pPr>
      <w:widowControl/>
      <w:adjustRightInd w:val="0"/>
      <w:snapToGrid w:val="0"/>
      <w:spacing w:after="160" w:line="240" w:lineRule="exact"/>
      <w:jc w:val="left"/>
    </w:pPr>
    <w:rPr>
      <w:rFonts w:ascii="Time" w:hAnsi="Time" w:eastAsia="Time" w:cs="Time"/>
      <w:kern w:val="0"/>
      <w:sz w:val="22"/>
    </w:rPr>
  </w:style>
  <w:style w:type="paragraph" w:customStyle="1" w:styleId="75">
    <w:name w:val=" Char"/>
    <w:basedOn w:val="1"/>
    <w:autoRedefine/>
    <w:qFormat/>
    <w:uiPriority w:val="0"/>
    <w:rPr>
      <w:szCs w:val="24"/>
    </w:rPr>
  </w:style>
  <w:style w:type="paragraph" w:customStyle="1" w:styleId="76">
    <w:name w:val="HTML Bottom of Form"/>
    <w:basedOn w:val="1"/>
    <w:next w:val="1"/>
    <w:autoRedefine/>
    <w:qFormat/>
    <w:uiPriority w:val="0"/>
    <w:pPr>
      <w:pBdr>
        <w:top w:val="single" w:color="auto" w:sz="6" w:space="1"/>
      </w:pBdr>
      <w:jc w:val="center"/>
    </w:pPr>
    <w:rPr>
      <w:rFonts w:ascii="Arial" w:hAnsi="Calibri"/>
      <w:vanish/>
      <w:sz w:val="16"/>
    </w:rPr>
  </w:style>
  <w:style w:type="paragraph" w:customStyle="1" w:styleId="77">
    <w:name w:val="HTML Top of Form"/>
    <w:basedOn w:val="1"/>
    <w:next w:val="1"/>
    <w:autoRedefine/>
    <w:qFormat/>
    <w:uiPriority w:val="0"/>
    <w:pPr>
      <w:pBdr>
        <w:bottom w:val="single" w:color="auto" w:sz="6" w:space="1"/>
      </w:pBdr>
      <w:jc w:val="center"/>
    </w:pPr>
    <w:rPr>
      <w:rFonts w:ascii="Arial" w:hAnsi="Calibri"/>
      <w:vanish/>
      <w:sz w:val="16"/>
    </w:rPr>
  </w:style>
  <w:style w:type="paragraph" w:customStyle="1" w:styleId="7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79">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rPr>
  </w:style>
  <w:style w:type="paragraph" w:customStyle="1" w:styleId="80">
    <w:name w:val="正文-公1"/>
    <w:basedOn w:val="1"/>
    <w:autoRedefine/>
    <w:qFormat/>
    <w:uiPriority w:val="0"/>
    <w:pPr>
      <w:ind w:firstLine="200" w:firstLineChars="200"/>
    </w:pPr>
    <w:rPr>
      <w:rFonts w:ascii="Calibri" w:hAnsi="Calibri" w:eastAsia="仿宋_GB2312" w:cs="Calibri"/>
      <w:color w:val="000000"/>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yjs</Company>
  <Pages>10</Pages>
  <Words>3587</Words>
  <Characters>3668</Characters>
  <Lines>52</Lines>
  <Paragraphs>14</Paragraphs>
  <TotalTime>11</TotalTime>
  <ScaleCrop>false</ScaleCrop>
  <LinksUpToDate>false</LinksUpToDate>
  <CharactersWithSpaces>3749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2022-11-29T01:31:00Z</dcterms:created>
  <dc:creator>friends</dc:creator>
  <cp:lastModifiedBy>暖夕夏</cp:lastModifiedBy>
  <cp:lastPrinted>2024-05-28T06:49:00Z</cp:lastPrinted>
  <dcterms:modified xsi:type="dcterms:W3CDTF">2024-12-02T01:25:17Z</dcterms:modified>
  <dc:title>庆阳市财政工作汇报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2937420D53A3428E9F1A49C3C64BDE1B_13</vt:lpwstr>
  </property>
</Properties>
</file>