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05BED">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0" w:firstLineChars="0"/>
        <w:textAlignment w:val="bottom"/>
        <w:rPr>
          <w:rFonts w:hint="default"/>
          <w:lang w:val="en-US" w:eastAsia="zh-CN"/>
        </w:rPr>
      </w:pPr>
    </w:p>
    <w:p w14:paraId="2D07B348">
      <w:pPr>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firstLine="0" w:firstLineChars="0"/>
        <w:jc w:val="center"/>
        <w:textAlignment w:val="bottom"/>
        <w:rPr>
          <w:rFonts w:hint="eastAsia" w:eastAsia="方正小标宋简体"/>
          <w:spacing w:val="0"/>
          <w:sz w:val="44"/>
          <w:lang w:val="en-US" w:eastAsia="zh-CN"/>
        </w:rPr>
      </w:pPr>
    </w:p>
    <w:p w14:paraId="7A369B2D">
      <w:pPr>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firstLine="0" w:firstLineChars="0"/>
        <w:jc w:val="center"/>
        <w:textAlignment w:val="bottom"/>
        <w:rPr>
          <w:rFonts w:hint="eastAsia" w:eastAsia="方正小标宋简体"/>
          <w:spacing w:val="0"/>
          <w:sz w:val="44"/>
          <w:lang w:val="en-US" w:eastAsia="zh-CN"/>
        </w:rPr>
      </w:pPr>
    </w:p>
    <w:p w14:paraId="38378C48">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textAlignment w:val="bottom"/>
        <w:rPr>
          <w:rFonts w:hint="eastAsia" w:eastAsia="方正小标宋简体"/>
          <w:spacing w:val="0"/>
          <w:sz w:val="44"/>
          <w:lang w:val="en-US" w:eastAsia="zh-CN"/>
        </w:rPr>
      </w:pPr>
    </w:p>
    <w:p w14:paraId="4703314C">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textAlignment w:val="bottom"/>
        <w:rPr>
          <w:rFonts w:hint="eastAsia"/>
          <w:lang w:val="en-US" w:eastAsia="zh-CN"/>
        </w:rPr>
      </w:pPr>
    </w:p>
    <w:p w14:paraId="6EB465F5">
      <w:pPr>
        <w:keepNext w:val="0"/>
        <w:keepLines w:val="0"/>
        <w:pageBreakBefore w:val="0"/>
        <w:widowControl w:val="0"/>
        <w:kinsoku/>
        <w:wordWrap/>
        <w:overflowPunct/>
        <w:topLinePunct w:val="0"/>
        <w:autoSpaceDE/>
        <w:autoSpaceDN/>
        <w:bidi w:val="0"/>
        <w:adjustRightInd w:val="0"/>
        <w:snapToGrid w:val="0"/>
        <w:spacing w:before="0" w:after="0" w:line="1100" w:lineRule="exact"/>
        <w:ind w:left="0" w:leftChars="0" w:firstLine="0" w:firstLineChars="0"/>
        <w:jc w:val="center"/>
        <w:textAlignment w:val="bottom"/>
        <w:rPr>
          <w:rFonts w:hint="eastAsia" w:eastAsia="方正小标宋简体"/>
          <w:spacing w:val="0"/>
          <w:sz w:val="44"/>
          <w:lang w:val="en-US" w:eastAsia="zh-CN"/>
        </w:rPr>
      </w:pPr>
    </w:p>
    <w:p w14:paraId="2B56A727">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textAlignment w:val="bottom"/>
        <w:rPr>
          <w:rFonts w:hint="eastAsia"/>
          <w:lang w:val="en-US" w:eastAsia="zh-CN"/>
        </w:rPr>
      </w:pPr>
    </w:p>
    <w:p w14:paraId="70E9F966">
      <w:pPr>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firstLine="0" w:firstLineChars="0"/>
        <w:jc w:val="center"/>
        <w:textAlignment w:val="bottom"/>
        <w:rPr>
          <w:rFonts w:hint="eastAsia" w:ascii="仿宋_GB2312" w:hAnsi="仿宋_GB2312" w:eastAsia="仿宋_GB2312" w:cs="仿宋_GB2312"/>
          <w:spacing w:val="0"/>
          <w:sz w:val="32"/>
          <w:szCs w:val="32"/>
          <w:lang w:val="en-US" w:eastAsia="zh-CN"/>
        </w:rPr>
      </w:pPr>
      <w:r>
        <w:rPr>
          <w:rFonts w:hint="eastAsia" w:cs="仿宋_GB2312"/>
          <w:spacing w:val="0"/>
          <w:sz w:val="32"/>
          <w:szCs w:val="32"/>
          <w:lang w:val="en-US" w:eastAsia="zh-CN"/>
        </w:rPr>
        <w:t>党委</w:t>
      </w:r>
      <w:r>
        <w:rPr>
          <w:rFonts w:hint="eastAsia" w:ascii="仿宋_GB2312" w:hAnsi="仿宋_GB2312" w:eastAsia="仿宋_GB2312" w:cs="仿宋_GB2312"/>
          <w:spacing w:val="0"/>
          <w:sz w:val="32"/>
          <w:szCs w:val="32"/>
          <w:lang w:val="en-US" w:eastAsia="zh-CN"/>
        </w:rPr>
        <w:t>发〔202</w:t>
      </w:r>
      <w:r>
        <w:rPr>
          <w:rFonts w:hint="eastAsia" w:cs="仿宋_GB2312"/>
          <w:spacing w:val="0"/>
          <w:sz w:val="32"/>
          <w:szCs w:val="32"/>
          <w:lang w:val="en-US" w:eastAsia="zh-CN"/>
        </w:rPr>
        <w:t>3</w:t>
      </w:r>
      <w:r>
        <w:rPr>
          <w:rFonts w:hint="eastAsia" w:ascii="仿宋_GB2312" w:hAnsi="仿宋_GB2312" w:eastAsia="仿宋_GB2312" w:cs="仿宋_GB2312"/>
          <w:spacing w:val="0"/>
          <w:sz w:val="32"/>
          <w:szCs w:val="32"/>
          <w:lang w:val="en-US" w:eastAsia="zh-CN"/>
        </w:rPr>
        <w:t>〕</w:t>
      </w:r>
      <w:r>
        <w:rPr>
          <w:rFonts w:hint="eastAsia" w:cs="仿宋_GB2312"/>
          <w:spacing w:val="0"/>
          <w:sz w:val="32"/>
          <w:szCs w:val="32"/>
          <w:lang w:val="en-US" w:eastAsia="zh-CN"/>
        </w:rPr>
        <w:t>77</w:t>
      </w:r>
      <w:r>
        <w:rPr>
          <w:rFonts w:hint="eastAsia" w:ascii="仿宋_GB2312" w:hAnsi="仿宋_GB2312" w:eastAsia="仿宋_GB2312" w:cs="仿宋_GB2312"/>
          <w:spacing w:val="0"/>
          <w:sz w:val="32"/>
          <w:szCs w:val="32"/>
          <w:lang w:val="en-US" w:eastAsia="zh-CN"/>
        </w:rPr>
        <w:t>号</w:t>
      </w:r>
    </w:p>
    <w:p w14:paraId="23A52E43">
      <w:pPr>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firstLine="0" w:firstLineChars="0"/>
        <w:jc w:val="center"/>
        <w:textAlignment w:val="bottom"/>
        <w:rPr>
          <w:rFonts w:hint="eastAsia" w:eastAsia="方正小标宋简体"/>
          <w:spacing w:val="0"/>
          <w:sz w:val="44"/>
          <w:lang w:val="en-US" w:eastAsia="zh-CN"/>
        </w:rPr>
      </w:pPr>
    </w:p>
    <w:p w14:paraId="3A1C50C2">
      <w:pPr>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firstLine="0" w:firstLineChars="0"/>
        <w:jc w:val="center"/>
        <w:textAlignment w:val="bottom"/>
        <w:rPr>
          <w:rFonts w:hint="eastAsia" w:eastAsia="方正小标宋简体"/>
          <w:spacing w:val="0"/>
          <w:sz w:val="44"/>
          <w:lang w:val="en-US" w:eastAsia="zh-CN"/>
        </w:rPr>
      </w:pPr>
      <w:r>
        <w:rPr>
          <w:rFonts w:hint="eastAsia" w:eastAsia="方正小标宋简体"/>
          <w:spacing w:val="17"/>
          <w:sz w:val="44"/>
          <w:lang w:val="en-US" w:eastAsia="zh-CN"/>
        </w:rPr>
        <w:t>中共五顷塬回族乡委员会</w:t>
      </w:r>
    </w:p>
    <w:p w14:paraId="3F26A83E">
      <w:pPr>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firstLine="0" w:firstLineChars="0"/>
        <w:jc w:val="center"/>
        <w:textAlignment w:val="bottom"/>
        <w:rPr>
          <w:rFonts w:hint="eastAsia" w:eastAsia="方正小标宋简体"/>
          <w:spacing w:val="45"/>
          <w:sz w:val="44"/>
          <w:lang w:val="en-US" w:eastAsia="zh-CN"/>
        </w:rPr>
      </w:pPr>
      <w:r>
        <w:rPr>
          <w:rFonts w:hint="eastAsia" w:eastAsia="方正小标宋简体"/>
          <w:spacing w:val="45"/>
          <w:sz w:val="44"/>
          <w:lang w:val="en-US" w:eastAsia="zh-CN"/>
        </w:rPr>
        <w:t>五顷塬回族乡人民政府</w:t>
      </w:r>
    </w:p>
    <w:p w14:paraId="061F9EA4">
      <w:pPr>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firstLine="0" w:firstLineChars="0"/>
        <w:jc w:val="center"/>
        <w:textAlignment w:val="bottom"/>
        <w:rPr>
          <w:rFonts w:hint="eastAsia" w:eastAsia="方正小标宋简体"/>
          <w:spacing w:val="0"/>
          <w:sz w:val="44"/>
          <w:lang w:val="en-US" w:eastAsia="zh-CN"/>
        </w:rPr>
      </w:pPr>
      <w:r>
        <w:rPr>
          <w:rFonts w:hint="eastAsia" w:eastAsia="方正小标宋简体"/>
          <w:spacing w:val="0"/>
          <w:sz w:val="44"/>
          <w:lang w:val="en-US" w:eastAsia="zh-CN"/>
        </w:rPr>
        <w:t>关于印发五顷塬回族乡“准备之冬”系列</w:t>
      </w:r>
    </w:p>
    <w:p w14:paraId="20149B51">
      <w:pPr>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firstLine="0" w:firstLineChars="0"/>
        <w:jc w:val="center"/>
        <w:textAlignment w:val="bottom"/>
        <w:rPr>
          <w:rFonts w:hint="eastAsia" w:eastAsia="方正小标宋简体"/>
          <w:spacing w:val="0"/>
          <w:sz w:val="44"/>
          <w:lang w:val="en-US" w:eastAsia="zh-CN"/>
        </w:rPr>
      </w:pPr>
      <w:r>
        <w:rPr>
          <w:rFonts w:hint="eastAsia" w:eastAsia="方正小标宋简体"/>
          <w:spacing w:val="0"/>
          <w:sz w:val="44"/>
          <w:lang w:val="en-US" w:eastAsia="zh-CN"/>
        </w:rPr>
        <w:t>行动方案的通知</w:t>
      </w:r>
    </w:p>
    <w:p w14:paraId="677926D2">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leftChars="0"/>
        <w:textAlignment w:val="bottom"/>
        <w:rPr>
          <w:rFonts w:hint="eastAsia" w:eastAsia="方正小标宋简体"/>
          <w:spacing w:val="0"/>
          <w:sz w:val="44"/>
          <w:lang w:val="en-US" w:eastAsia="zh-CN"/>
        </w:rPr>
      </w:pPr>
    </w:p>
    <w:p w14:paraId="23E70AC7">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textAlignment w:val="bottom"/>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各村党支部、村委会、乡直各单位：</w:t>
      </w:r>
    </w:p>
    <w:p w14:paraId="42B572DF">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596" w:firstLineChars="200"/>
        <w:textAlignment w:val="bottom"/>
        <w:rPr>
          <w:rFonts w:hint="eastAsia" w:ascii="楷体_GB2312" w:hAnsi="楷体_GB2312" w:eastAsia="楷体_GB2312" w:cs="楷体_GB2312"/>
          <w:spacing w:val="-11"/>
          <w:sz w:val="32"/>
          <w:lang w:val="en-US" w:eastAsia="zh-CN"/>
        </w:rPr>
      </w:pPr>
      <w:r>
        <w:rPr>
          <w:rFonts w:hint="eastAsia" w:ascii="楷体_GB2312" w:hAnsi="楷体_GB2312" w:eastAsia="楷体_GB2312" w:cs="楷体_GB2312"/>
          <w:spacing w:val="-11"/>
          <w:sz w:val="32"/>
          <w:lang w:val="en-US" w:eastAsia="zh-CN"/>
        </w:rPr>
        <w:t>五顷塬回族乡“准备之冬”系列行动方案已经党委会研究通过，现印发你们，请结合实际，认真贯彻落实。</w:t>
      </w:r>
    </w:p>
    <w:p w14:paraId="3FC8FF1E">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4160" w:firstLineChars="1300"/>
        <w:textAlignment w:val="bottom"/>
        <w:rPr>
          <w:rFonts w:hint="eastAsia" w:ascii="楷体_GB2312" w:hAnsi="楷体_GB2312" w:eastAsia="楷体_GB2312" w:cs="楷体_GB2312"/>
          <w:lang w:val="en-US" w:eastAsia="zh-CN"/>
        </w:rPr>
      </w:pPr>
    </w:p>
    <w:p w14:paraId="60F0FA0C">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3840" w:firstLineChars="1200"/>
        <w:textAlignment w:val="bottom"/>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中共五顷塬回族乡委员会</w:t>
      </w:r>
    </w:p>
    <w:p w14:paraId="49CFCBD3">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3894" w:firstLineChars="1100"/>
        <w:textAlignment w:val="bottom"/>
        <w:rPr>
          <w:rFonts w:hint="eastAsia" w:ascii="楷体_GB2312" w:hAnsi="楷体_GB2312" w:eastAsia="楷体_GB2312" w:cs="楷体_GB2312"/>
          <w:spacing w:val="20"/>
          <w:sz w:val="32"/>
          <w:lang w:val="en-US" w:eastAsia="zh-CN"/>
        </w:rPr>
      </w:pPr>
      <w:r>
        <w:rPr>
          <w:rFonts w:hint="eastAsia" w:ascii="楷体_GB2312" w:hAnsi="楷体_GB2312" w:eastAsia="楷体_GB2312" w:cs="楷体_GB2312"/>
          <w:spacing w:val="17"/>
          <w:sz w:val="32"/>
          <w:lang w:val="en-US" w:eastAsia="zh-CN"/>
        </w:rPr>
        <w:t>五顷塬回族乡人民政府</w:t>
      </w:r>
    </w:p>
    <w:p w14:paraId="79D7951B">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4480" w:firstLineChars="1400"/>
        <w:textAlignment w:val="bottom"/>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2023年11月23日</w:t>
      </w:r>
    </w:p>
    <w:p w14:paraId="73035792">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jc w:val="center"/>
        <w:textAlignment w:val="bottom"/>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五顷塬回族乡“知政策、明职责、转作风”</w:t>
      </w:r>
    </w:p>
    <w:p w14:paraId="477D4DB6">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jc w:val="center"/>
        <w:textAlignment w:val="bottom"/>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深化行动方案</w:t>
      </w:r>
    </w:p>
    <w:p w14:paraId="6B533005">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textAlignment w:val="bottom"/>
        <w:rPr>
          <w:rFonts w:hint="eastAsia"/>
        </w:rPr>
      </w:pPr>
    </w:p>
    <w:p w14:paraId="366B31BE">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textAlignment w:val="bottom"/>
        <w:rPr>
          <w:rFonts w:hint="eastAsia"/>
        </w:rPr>
      </w:pPr>
      <w:r>
        <w:rPr>
          <w:rFonts w:hint="eastAsia"/>
        </w:rPr>
        <w:t>为持续加强干部作风建设，</w:t>
      </w:r>
      <w:bookmarkStart w:id="0" w:name="_GoBack"/>
      <w:bookmarkEnd w:id="0"/>
      <w:r>
        <w:rPr>
          <w:rFonts w:hint="eastAsia"/>
        </w:rPr>
        <w:t>巩固拓展“知政策、明职责、转作风”活动成果，切实解决当前工作作风中的突出问题，按照2023年全县“准备之冬”系列行动安排部署，特制定本方案。</w:t>
      </w:r>
    </w:p>
    <w:p w14:paraId="69D6493C">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textAlignment w:val="bottom"/>
        <w:rPr>
          <w:rFonts w:hint="eastAsia" w:ascii="黑体" w:hAnsi="黑体" w:eastAsia="黑体" w:cs="黑体"/>
        </w:rPr>
      </w:pPr>
      <w:r>
        <w:rPr>
          <w:rFonts w:hint="eastAsia" w:ascii="黑体" w:hAnsi="黑体" w:eastAsia="黑体" w:cs="黑体"/>
        </w:rPr>
        <w:t>一、行动目标</w:t>
      </w:r>
    </w:p>
    <w:p w14:paraId="7D15E0EC">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textAlignment w:val="bottom"/>
        <w:rPr>
          <w:rFonts w:hint="eastAsia"/>
        </w:rPr>
      </w:pPr>
      <w:r>
        <w:rPr>
          <w:rFonts w:hint="eastAsia"/>
        </w:rPr>
        <w:t>坚持学思用贯通、知信行统一，结合学习贯彻习近平新时代中国特色社会主义思想主题教育和“三抓三促”行动，重点聚焦乡村干部政策法规学习、履职能力提升、工作作风转变，着力解决各村</w:t>
      </w:r>
      <w:r>
        <w:rPr>
          <w:rFonts w:hint="eastAsia"/>
          <w:lang w:eastAsia="zh-CN"/>
        </w:rPr>
        <w:t>、乡镇各单位及</w:t>
      </w:r>
      <w:r>
        <w:rPr>
          <w:rFonts w:hint="eastAsia"/>
        </w:rPr>
        <w:t>各站所存在的职能作用发挥不充分、工作效能不高等问题，以及干部职工政策法规不熟悉、能力水平有欠缺、工作作风不扎实等突出问题，为推动各项工作目标任务落实见效提供坚强保障。</w:t>
      </w:r>
    </w:p>
    <w:p w14:paraId="45BA2441">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textAlignment w:val="bottom"/>
        <w:rPr>
          <w:rFonts w:hint="eastAsia" w:ascii="黑体" w:hAnsi="黑体" w:eastAsia="黑体" w:cs="黑体"/>
        </w:rPr>
      </w:pPr>
      <w:r>
        <w:rPr>
          <w:rFonts w:hint="eastAsia" w:ascii="黑体" w:hAnsi="黑体" w:eastAsia="黑体" w:cs="黑体"/>
        </w:rPr>
        <w:t>二、行动任务</w:t>
      </w:r>
    </w:p>
    <w:p w14:paraId="6487FE73">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3" w:firstLineChars="200"/>
        <w:textAlignment w:val="bottom"/>
        <w:rPr>
          <w:rFonts w:hint="eastAsia"/>
        </w:rPr>
      </w:pPr>
      <w:r>
        <w:rPr>
          <w:rFonts w:hint="eastAsia" w:ascii="楷体_GB2312" w:hAnsi="楷体_GB2312" w:eastAsia="楷体_GB2312" w:cs="楷体_GB2312"/>
          <w:b/>
          <w:bCs/>
        </w:rPr>
        <w:t>(一)加强学习，熟知政策法规。</w:t>
      </w:r>
      <w:r>
        <w:rPr>
          <w:rFonts w:hint="eastAsia"/>
          <w:b/>
          <w:bCs/>
        </w:rPr>
        <w:t>一要突出领导带头学。</w:t>
      </w:r>
      <w:r>
        <w:rPr>
          <w:rFonts w:hint="eastAsia"/>
        </w:rPr>
        <w:t>党员领导干部要结合主题教育及“三抓三促”行动，带头学习政策职责、法律法规和纪律要求，制定学习计划、撰写学习笔记。12月底前结合工作实际，重点围绕理论政策、依法行政、法律法规、产业培育、主动创稳、惠农政策、安全生产、社会保障、公共服务，至少深入党支部工作联系点或所联村开展1次政策法规宣讲，讲授1次专题党课。</w:t>
      </w:r>
      <w:r>
        <w:rPr>
          <w:rFonts w:hint="eastAsia"/>
          <w:b/>
          <w:bCs/>
        </w:rPr>
        <w:t>二要强化集中交流学。</w:t>
      </w:r>
      <w:r>
        <w:rPr>
          <w:rFonts w:hint="eastAsia"/>
        </w:rPr>
        <w:t>严格落实党委理论学习中心组学习、职工例会学习和“三会一课”学习制度，乡机关、乡直单位及各支部每周最少安排1次集中学习和交流，定期组织政策法规测试和随机提问，不断提高乡村干部的政策知晓率和履职能力。</w:t>
      </w:r>
      <w:r>
        <w:rPr>
          <w:rFonts w:hint="eastAsia"/>
          <w:b/>
          <w:bCs/>
        </w:rPr>
        <w:t>三要坚持个人自主学。</w:t>
      </w:r>
      <w:r>
        <w:rPr>
          <w:rFonts w:hint="eastAsia"/>
        </w:rPr>
        <w:t xml:space="preserve">全体乡村干部要在集中学习基础上，结合岗位职责和工作实际，认真学习理论政策、业务知识，并通过“学习强国”“共产党员网”“甘肃党建APP”“掌中庆阳”“正宁发布”“党课开讲啦”等各类平台和载体进行自学，不断提高运用政策法规的能力和水平。 </w:t>
      </w:r>
    </w:p>
    <w:p w14:paraId="23C14320">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3" w:firstLineChars="200"/>
        <w:textAlignment w:val="bottom"/>
        <w:rPr>
          <w:rFonts w:hint="eastAsia"/>
        </w:rPr>
      </w:pPr>
      <w:r>
        <w:rPr>
          <w:rFonts w:hint="eastAsia" w:ascii="楷体_GB2312" w:hAnsi="楷体_GB2312" w:eastAsia="楷体_GB2312" w:cs="楷体_GB2312"/>
          <w:b/>
          <w:bCs/>
        </w:rPr>
        <w:t>（二）加强测评考核，提高履职能力。</w:t>
      </w:r>
      <w:r>
        <w:rPr>
          <w:rFonts w:hint="eastAsia"/>
        </w:rPr>
        <w:t>各支部、乡直各单位、机关各站所要认真对照年初安排，认真梳理各自工作职责，查缺补漏，补齐工作短板。党政综合办公室、纪委办公室要围绕职能职责和重点工作，紧盯干部职工政策法规学习、岗位职责履行、工作作风转变，建立测评考核机制，定期对干部职工学习、履职、作风情况进行量化测评考核，督促干部职工加强学习、立岗尽责、转变作风。由乡党建办公室牵头，围绕主题教育、“三抓三促”行动、主动创稳、优化营商环境等重点工作，按照“全员覆盖、不漏一人”要求，按时参加县委宣传部组织的网上答题活动，明年1月份集中组织开展一次试卷测试，确保“知政策、明职责、转作风”深化行动取得实实在在的成效。</w:t>
      </w:r>
    </w:p>
    <w:p w14:paraId="2475B2DF">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3" w:firstLineChars="200"/>
        <w:textAlignment w:val="bottom"/>
        <w:rPr>
          <w:rFonts w:hint="eastAsia"/>
        </w:rPr>
      </w:pPr>
      <w:r>
        <w:rPr>
          <w:rFonts w:hint="eastAsia" w:ascii="楷体_GB2312" w:hAnsi="楷体_GB2312" w:eastAsia="楷体_GB2312" w:cs="楷体_GB2312"/>
          <w:b/>
          <w:bCs/>
        </w:rPr>
        <w:t>（三）严格结果运用，转变工作作风。</w:t>
      </w:r>
      <w:r>
        <w:rPr>
          <w:rFonts w:hint="eastAsia"/>
        </w:rPr>
        <w:t>注重发挥测评考核“指挥棒”作用，把测评结果作为各支部及干部职工年终考核的重要依据。乡纪委对督查出的脱岗溜岗、慵懒涣散，工作时间做</w:t>
      </w:r>
      <w:r>
        <w:rPr>
          <w:rFonts w:hint="eastAsia"/>
          <w:lang w:eastAsia="zh-CN"/>
        </w:rPr>
        <w:t>与</w:t>
      </w:r>
      <w:r>
        <w:rPr>
          <w:rFonts w:hint="eastAsia"/>
        </w:rPr>
        <w:t>工作无关事情的现象坚决予以通报，对履职不到位、打折扣、搞变通造成一定不良后果的，按照相关规定进行严肃问责处理。</w:t>
      </w:r>
    </w:p>
    <w:p w14:paraId="534A5229">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textAlignment w:val="bottom"/>
        <w:rPr>
          <w:rFonts w:hint="eastAsia" w:ascii="黑体" w:hAnsi="黑体" w:eastAsia="黑体" w:cs="黑体"/>
        </w:rPr>
      </w:pPr>
      <w:r>
        <w:rPr>
          <w:rFonts w:hint="eastAsia" w:ascii="黑体" w:hAnsi="黑体" w:eastAsia="黑体" w:cs="黑体"/>
        </w:rPr>
        <w:t>三、工作要求</w:t>
      </w:r>
    </w:p>
    <w:p w14:paraId="51318E28">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3" w:firstLineChars="200"/>
        <w:textAlignment w:val="bottom"/>
        <w:rPr>
          <w:rFonts w:hint="eastAsia"/>
        </w:rPr>
      </w:pPr>
      <w:r>
        <w:rPr>
          <w:rFonts w:hint="eastAsia" w:ascii="楷体_GB2312" w:hAnsi="楷体_GB2312" w:eastAsia="楷体_GB2312" w:cs="楷体_GB2312"/>
          <w:b/>
          <w:bCs/>
        </w:rPr>
        <w:t>一要提高站位，高度重视。</w:t>
      </w:r>
      <w:r>
        <w:rPr>
          <w:rFonts w:hint="eastAsia" w:ascii="楷体_GB2312" w:hAnsi="楷体_GB2312" w:eastAsia="楷体_GB2312" w:cs="楷体_GB2312"/>
          <w:b/>
          <w:bCs/>
          <w:lang w:eastAsia="zh-CN"/>
        </w:rPr>
        <w:t>各村、乡直各单位</w:t>
      </w:r>
      <w:r>
        <w:rPr>
          <w:rFonts w:hint="eastAsia"/>
        </w:rPr>
        <w:t>要以“知政策、明职责、转作风”深化行动为抓手，认真贯彻落实全面从严治党、从严管理干部的政治要求，着眼加强干部队伍建设，迅速行动，细化措施，着力解决干部职工政策不清、履职不到位、工作作风漂浮等问题，努力营造学习政策法规、担当履职尽责、持续转变工作作风的浓厚氛围。</w:t>
      </w:r>
    </w:p>
    <w:p w14:paraId="3A61D1E3">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3" w:firstLineChars="200"/>
        <w:textAlignment w:val="bottom"/>
        <w:rPr>
          <w:rFonts w:hint="eastAsia"/>
        </w:rPr>
      </w:pPr>
      <w:r>
        <w:rPr>
          <w:rFonts w:hint="eastAsia" w:ascii="楷体_GB2312" w:hAnsi="楷体_GB2312" w:eastAsia="楷体_GB2312" w:cs="楷体_GB2312"/>
          <w:b/>
          <w:bCs/>
        </w:rPr>
        <w:t>二要统筹谋划，融合推进。</w:t>
      </w:r>
      <w:r>
        <w:rPr>
          <w:rFonts w:hint="eastAsia"/>
        </w:rPr>
        <w:t>集中开展“知政策、明职责、转作风”深化提升行动，各乡直单位、各村要按照全乡“准备之冬”系列行动总体要求，利用今冬明春时间，结合各项重点工作任务落实，统筹谋划、一体抓促、融合推进，确保深化行动各项重点任务落实落细、见到实效。</w:t>
      </w:r>
    </w:p>
    <w:p w14:paraId="60F884D4">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3" w:firstLineChars="200"/>
        <w:textAlignment w:val="bottom"/>
        <w:rPr>
          <w:rFonts w:hint="eastAsia"/>
        </w:rPr>
      </w:pPr>
      <w:r>
        <w:rPr>
          <w:rFonts w:hint="eastAsia" w:ascii="楷体_GB2312" w:hAnsi="楷体_GB2312" w:eastAsia="楷体_GB2312" w:cs="楷体_GB2312"/>
          <w:b/>
          <w:bCs/>
        </w:rPr>
        <w:t>三要强化督查，跟踪问效。</w:t>
      </w:r>
      <w:r>
        <w:rPr>
          <w:rFonts w:hint="eastAsia"/>
        </w:rPr>
        <w:t>乡纪委要履行好转作风专职责，加强督查调度，对重视程度不够、工作措施不力、成效不明显，甚至推诿扯皮、敷衍塞责的予以通报并约谈问责。</w:t>
      </w:r>
    </w:p>
    <w:p w14:paraId="02E3505B">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textAlignment w:val="bottom"/>
        <w:rPr>
          <w:rFonts w:hint="eastAsia"/>
        </w:rPr>
      </w:pPr>
    </w:p>
    <w:p w14:paraId="6BFD4282">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bottom"/>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五顷塬回族乡人居环境整治行动方案</w:t>
      </w:r>
    </w:p>
    <w:p w14:paraId="44E27DF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bottom"/>
        <w:rPr>
          <w:rFonts w:hint="eastAsia"/>
        </w:rPr>
      </w:pPr>
    </w:p>
    <w:p w14:paraId="2B5C1F5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bottom"/>
        <w:rPr>
          <w:rFonts w:hint="eastAsia"/>
        </w:rPr>
      </w:pPr>
      <w:r>
        <w:rPr>
          <w:rFonts w:hint="eastAsia"/>
        </w:rPr>
        <w:t>为了全面提升全乡人居环境治理水平，统筹乡村生态系统治理，持续改善农村人居环境，不断完善综合治理体系，推进人居环境治理工作由集中整治向长效保持转变，现制定本方案。</w:t>
      </w:r>
    </w:p>
    <w:p w14:paraId="0091665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bottom"/>
        <w:rPr>
          <w:rFonts w:hint="eastAsia" w:ascii="黑体" w:hAnsi="黑体" w:eastAsia="黑体" w:cs="黑体"/>
        </w:rPr>
      </w:pPr>
      <w:r>
        <w:rPr>
          <w:rFonts w:hint="eastAsia" w:ascii="黑体" w:hAnsi="黑体" w:eastAsia="黑体" w:cs="黑体"/>
        </w:rPr>
        <w:t>一、行动目标</w:t>
      </w:r>
    </w:p>
    <w:p w14:paraId="5D642E2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bottom"/>
        <w:rPr>
          <w:rFonts w:hint="eastAsia"/>
        </w:rPr>
      </w:pPr>
      <w:r>
        <w:rPr>
          <w:rFonts w:hint="eastAsia"/>
        </w:rPr>
        <w:t>坚持以习近平新时代中国特色社会主义思想为指导，牢固树立“绿水青山就是金山银山”发展理念，以乡村振兴为契机，按照县委、县政府深入开展“八无一创建”活动要求，迅速在我乡掀起人居环境整治高潮。按照“农户分类、村组收集、乡镇转运、县区处理”垃圾处置机制，严格落实科级干部包村、村干部包组、组干部负责辖区、保洁员负责片区的责任包抓机制，彻底解决人居环境脏乱差突出问题，全面推进人居环境大改观，文明程度大改善，治理水平大提升，努力营造“环境美、田园美、村庄美、庭院美”的四美乡村。</w:t>
      </w:r>
    </w:p>
    <w:p w14:paraId="0489472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bottom"/>
        <w:rPr>
          <w:rFonts w:hint="eastAsia" w:ascii="黑体" w:hAnsi="黑体" w:eastAsia="黑体" w:cs="黑体"/>
        </w:rPr>
      </w:pPr>
      <w:r>
        <w:rPr>
          <w:rFonts w:hint="eastAsia" w:ascii="黑体" w:hAnsi="黑体" w:eastAsia="黑体" w:cs="黑体"/>
        </w:rPr>
        <w:t>二、行动任务</w:t>
      </w:r>
    </w:p>
    <w:p w14:paraId="64FF1E8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bottom"/>
        <w:rPr>
          <w:rFonts w:hint="eastAsia"/>
        </w:rPr>
      </w:pPr>
      <w:r>
        <w:rPr>
          <w:rFonts w:hint="eastAsia" w:ascii="楷体_GB2312" w:hAnsi="楷体_GB2312" w:eastAsia="楷体_GB2312" w:cs="楷体_GB2312"/>
          <w:b/>
          <w:bCs/>
        </w:rPr>
        <w:t>（一）街区环境要加强管理。</w:t>
      </w:r>
      <w:r>
        <w:rPr>
          <w:rFonts w:hint="eastAsia"/>
          <w:b/>
          <w:bCs/>
        </w:rPr>
        <w:t>一要建立“三包六禁”责任制。</w:t>
      </w:r>
      <w:r>
        <w:rPr>
          <w:rFonts w:hint="eastAsia"/>
        </w:rPr>
        <w:t>参照县城管理“三包六禁”成功经验，对街区实行网格化管理，与临街门店、乡直单位逐个签订“三包六禁”责任书，并在各沿街乡直单位、门店墙面悬挂“三包六禁”责任牌，明确具体职责和卫生清扫保洁范围。同时，建立“红黑榜”制度，对“三包六禁”责任履行不到位的，及时督促整改，屡教不改的进行曝光处理。</w:t>
      </w:r>
      <w:r>
        <w:rPr>
          <w:rFonts w:hint="eastAsia"/>
          <w:b/>
          <w:bCs/>
        </w:rPr>
        <w:t>二要开展集中整治活动</w:t>
      </w:r>
      <w:r>
        <w:rPr>
          <w:rFonts w:hint="eastAsia"/>
        </w:rPr>
        <w:t>。由乡全域办、食药监所、南邑联村工作组成立联合工作组对街区环境卫生进行集中整治，重点整治门店外乱堆乱放、乱搭乱建，清除小广告、乱涂乱画等。</w:t>
      </w:r>
      <w:r>
        <w:rPr>
          <w:rFonts w:hint="eastAsia"/>
          <w:b/>
          <w:bCs/>
        </w:rPr>
        <w:t>三要开展冬季扫雪除冰保畅工作。</w:t>
      </w:r>
      <w:r>
        <w:rPr>
          <w:rFonts w:hint="eastAsia"/>
        </w:rPr>
        <w:t>乡全域办要划分街区路面积雪清扫责任区域，乡直各单位要严格落实“包路段责任制”，按照责任区域及时清扫路面积雪，并动员单位、沿街店铺、住户对各自门前人行道、非机动车道积雪进行清扫，确保道路畅通。</w:t>
      </w:r>
    </w:p>
    <w:p w14:paraId="78E9089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bottom"/>
        <w:rPr>
          <w:rFonts w:hint="eastAsia"/>
        </w:rPr>
      </w:pPr>
      <w:r>
        <w:rPr>
          <w:rFonts w:hint="eastAsia" w:ascii="楷体_GB2312" w:hAnsi="楷体_GB2312" w:eastAsia="楷体_GB2312" w:cs="楷体_GB2312"/>
          <w:b/>
          <w:bCs/>
        </w:rPr>
        <w:t>（二）村庄环境要强化整治</w:t>
      </w:r>
      <w:r>
        <w:rPr>
          <w:rFonts w:hint="eastAsia" w:ascii="仿宋_GB2312" w:hAnsi="仿宋_GB2312" w:eastAsia="仿宋_GB2312" w:cs="仿宋_GB2312"/>
          <w:b w:val="0"/>
          <w:bCs w:val="0"/>
        </w:rPr>
        <w:t>。</w:t>
      </w:r>
      <w:r>
        <w:rPr>
          <w:rFonts w:hint="eastAsia" w:ascii="仿宋_GB2312" w:hAnsi="仿宋_GB2312" w:eastAsia="仿宋_GB2312" w:cs="仿宋_GB2312"/>
          <w:b/>
          <w:bCs/>
        </w:rPr>
        <w:t>一是整治“脏、乱、差”突出问题。</w:t>
      </w:r>
      <w:r>
        <w:rPr>
          <w:rFonts w:hint="eastAsia"/>
        </w:rPr>
        <w:t>对庄前屋后、道路沿线、塬边咀稍、养殖集中区，特别是村庄主干道路、公共场所乱堆乱放的柴堆、粪堆、砖堆、建筑材料、杂物等加大整治力度，坚决予以清理整治，对公路沿线绿化带、排水渠内杂草垃圾进行一次彻底清理。</w:t>
      </w:r>
      <w:r>
        <w:rPr>
          <w:rFonts w:hint="eastAsia"/>
          <w:b/>
          <w:bCs/>
        </w:rPr>
        <w:t>二是做好垃圾收集转运。</w:t>
      </w:r>
      <w:r>
        <w:rPr>
          <w:rFonts w:hint="eastAsia"/>
        </w:rPr>
        <w:t>以农户为主体，对生活垃圾进行分类，由保洁员每天对责任片区产生的生活垃圾分类收集，堆放到指定场所，以村为单位，对收集的生产生活垃圾进行集中转运，生产生活垃圾必须全部转运至县城垃圾指</w:t>
      </w:r>
      <w:r>
        <w:rPr>
          <w:rFonts w:hint="eastAsia"/>
          <w:lang w:eastAsia="zh-CN"/>
        </w:rPr>
        <w:t>定</w:t>
      </w:r>
      <w:r>
        <w:rPr>
          <w:rFonts w:hint="eastAsia"/>
        </w:rPr>
        <w:t>收集点，绝不允许就地掩埋</w:t>
      </w:r>
      <w:r>
        <w:rPr>
          <w:rFonts w:hint="eastAsia"/>
          <w:lang w:eastAsia="zh-CN"/>
        </w:rPr>
        <w:t>或焚烧</w:t>
      </w:r>
      <w:r>
        <w:rPr>
          <w:rFonts w:hint="eastAsia"/>
        </w:rPr>
        <w:t>。</w:t>
      </w:r>
      <w:r>
        <w:rPr>
          <w:rFonts w:hint="eastAsia"/>
          <w:b/>
          <w:bCs/>
        </w:rPr>
        <w:t>三是全面进行拆</w:t>
      </w:r>
      <w:r>
        <w:rPr>
          <w:rFonts w:hint="eastAsia"/>
          <w:b/>
          <w:bCs/>
          <w:lang w:eastAsia="zh-CN"/>
        </w:rPr>
        <w:t>废</w:t>
      </w:r>
      <w:r>
        <w:rPr>
          <w:rFonts w:hint="eastAsia"/>
          <w:b/>
          <w:bCs/>
        </w:rPr>
        <w:t>拆旧。</w:t>
      </w:r>
      <w:r>
        <w:rPr>
          <w:rFonts w:hint="eastAsia"/>
        </w:rPr>
        <w:t>对非法占用耕地、破坏村庄整体布局和环境乱搭乱建的厕所、柴草棚、简易库房等要依法依规坚决予以拆除，对群众已经遗弃的危旧房、墙、棚舍等要及时动员拆除、排险，全面改善村容村貌。</w:t>
      </w:r>
    </w:p>
    <w:p w14:paraId="5F8035E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bottom"/>
        <w:rPr>
          <w:rFonts w:hint="eastAsia"/>
        </w:rPr>
      </w:pPr>
      <w:r>
        <w:rPr>
          <w:rFonts w:hint="eastAsia" w:ascii="楷体_GB2312" w:hAnsi="楷体_GB2312" w:eastAsia="楷体_GB2312" w:cs="楷体_GB2312"/>
          <w:b/>
          <w:bCs/>
        </w:rPr>
        <w:t>（三）农户环境要引导培育。</w:t>
      </w:r>
      <w:r>
        <w:rPr>
          <w:rFonts w:hint="eastAsia"/>
        </w:rPr>
        <w:t>引导群众对自家的室内、室外、房前屋后要勤打扫、常打扫，以村民小组为单位每月评比一批卫生清洁农户，由各村负责进行评比奖励，明年2月乡党委政府将在全乡范围内筛选奖励10户卫生清洁农户，培育群众卫生文明新风尚。</w:t>
      </w:r>
    </w:p>
    <w:p w14:paraId="119BFE06">
      <w:pPr>
        <w:keepNext w:val="0"/>
        <w:keepLines w:val="0"/>
        <w:pageBreakBefore w:val="0"/>
        <w:widowControl w:val="0"/>
        <w:kinsoku/>
        <w:wordWrap/>
        <w:overflowPunct/>
        <w:topLinePunct w:val="0"/>
        <w:autoSpaceDE/>
        <w:autoSpaceDN/>
        <w:bidi w:val="0"/>
        <w:adjustRightInd w:val="0"/>
        <w:snapToGrid w:val="0"/>
        <w:spacing w:line="600" w:lineRule="exact"/>
        <w:ind w:left="0" w:leftChars="0"/>
        <w:textAlignment w:val="bottom"/>
        <w:rPr>
          <w:rFonts w:hint="eastAsia" w:ascii="黑体" w:hAnsi="黑体" w:eastAsia="黑体" w:cs="黑体"/>
        </w:rPr>
      </w:pPr>
      <w:r>
        <w:rPr>
          <w:rFonts w:hint="eastAsia"/>
        </w:rPr>
        <w:t xml:space="preserve">    </w:t>
      </w:r>
      <w:r>
        <w:rPr>
          <w:rFonts w:hint="eastAsia" w:ascii="黑体" w:hAnsi="黑体" w:eastAsia="黑体" w:cs="黑体"/>
        </w:rPr>
        <w:t>三、工作要求</w:t>
      </w:r>
    </w:p>
    <w:p w14:paraId="69793DB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bottom"/>
        <w:rPr>
          <w:rFonts w:hint="eastAsia"/>
        </w:rPr>
      </w:pPr>
      <w:r>
        <w:rPr>
          <w:rFonts w:hint="eastAsia" w:ascii="楷体_GB2312" w:hAnsi="楷体_GB2312" w:eastAsia="楷体_GB2312" w:cs="楷体_GB2312"/>
          <w:b/>
          <w:bCs/>
        </w:rPr>
        <w:t>一要深化思想认识，强化组织领导。</w:t>
      </w:r>
      <w:r>
        <w:rPr>
          <w:rFonts w:hint="eastAsia"/>
        </w:rPr>
        <w:t>各村要提高思想认识，加强领导，细化措施，周密安排，把农村人居环境治理同当前中心工作同安排、同落实。乡全域办对行动加强指导，不定时对开展情况进行督查、检查，确保本次行动达到预期效果。</w:t>
      </w:r>
    </w:p>
    <w:p w14:paraId="3103037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bottom"/>
        <w:rPr>
          <w:rFonts w:hint="eastAsia"/>
        </w:rPr>
      </w:pPr>
      <w:r>
        <w:rPr>
          <w:rFonts w:hint="eastAsia" w:ascii="楷体_GB2312" w:hAnsi="楷体_GB2312" w:eastAsia="楷体_GB2312" w:cs="楷体_GB2312"/>
          <w:b/>
          <w:bCs/>
        </w:rPr>
        <w:t>二要不断健全完善保洁长效机制。</w:t>
      </w:r>
      <w:r>
        <w:rPr>
          <w:rFonts w:hint="eastAsia"/>
        </w:rPr>
        <w:t>各村要强化保洁员队伍管理和监督，保洁员每天对</w:t>
      </w:r>
      <w:r>
        <w:rPr>
          <w:rFonts w:hint="eastAsia"/>
          <w:lang w:eastAsia="zh-CN"/>
        </w:rPr>
        <w:t>所</w:t>
      </w:r>
      <w:r>
        <w:rPr>
          <w:rFonts w:hint="eastAsia"/>
        </w:rPr>
        <w:t>辖区域的卫生进行打扫，对所有生活垃圾进行清理，分类转运到指定场所堆放，统一转运，做到全天保洁，不断健全完善村庄清扫保洁长效机制，进一步明确保洁员职责，发挥好引导农村生活垃圾分类、集中收集、村庄保洁、宣传监督等作用。</w:t>
      </w:r>
    </w:p>
    <w:p w14:paraId="7526E08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bottom"/>
        <w:rPr>
          <w:rFonts w:hint="eastAsia"/>
        </w:rPr>
      </w:pPr>
      <w:r>
        <w:rPr>
          <w:rFonts w:hint="eastAsia" w:ascii="楷体_GB2312" w:hAnsi="楷体_GB2312" w:eastAsia="楷体_GB2312" w:cs="楷体_GB2312"/>
          <w:b/>
          <w:bCs/>
        </w:rPr>
        <w:t>三要建立健全管理运行监督机制。</w:t>
      </w:r>
      <w:r>
        <w:rPr>
          <w:rFonts w:hint="eastAsia"/>
        </w:rPr>
        <w:t>各村要对组、农户实行“黑红榜”管理，强化日常监管。形成村自查和镇督查指导的工作机制，落实各级的监管责任，对垃圾收集、转运进行定期检查并建立工作台账，全镇农村生活垃圾治理工作组采取不定期检查、明察暗访等形式进行监督检查，</w:t>
      </w:r>
      <w:r>
        <w:rPr>
          <w:rFonts w:hint="eastAsia"/>
          <w:lang w:eastAsia="zh-CN"/>
        </w:rPr>
        <w:t>并对街区、村组环境卫生较差的进行曝光督办，</w:t>
      </w:r>
      <w:r>
        <w:rPr>
          <w:rFonts w:hint="eastAsia"/>
        </w:rPr>
        <w:t>提高督查实效。</w:t>
      </w:r>
    </w:p>
    <w:p w14:paraId="541DF3AA">
      <w:pPr>
        <w:pStyle w:val="4"/>
        <w:keepNext w:val="0"/>
        <w:keepLines w:val="0"/>
        <w:pageBreakBefore w:val="0"/>
        <w:widowControl w:val="0"/>
        <w:kinsoku/>
        <w:wordWrap/>
        <w:overflowPunct/>
        <w:topLinePunct w:val="0"/>
        <w:autoSpaceDE/>
        <w:autoSpaceDN/>
        <w:bidi w:val="0"/>
        <w:adjustRightInd w:val="0"/>
        <w:snapToGrid w:val="0"/>
        <w:spacing w:after="0" w:line="600" w:lineRule="exact"/>
        <w:ind w:left="880" w:leftChars="0" w:hanging="880" w:hangingChars="200"/>
        <w:jc w:val="center"/>
        <w:textAlignment w:val="bottom"/>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五顷塬回族乡“窗口服务”大提升行动方案</w:t>
      </w:r>
    </w:p>
    <w:p w14:paraId="07E88552">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0" w:firstLineChars="0"/>
        <w:textAlignment w:val="bottom"/>
        <w:rPr>
          <w:rFonts w:hint="eastAsia" w:ascii="仿宋_GB2312" w:hAnsi="仿宋_GB2312" w:eastAsia="仿宋_GB2312" w:cs="仿宋_GB2312"/>
        </w:rPr>
      </w:pPr>
    </w:p>
    <w:p w14:paraId="13390FE2">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textAlignment w:val="bottom"/>
        <w:rPr>
          <w:rFonts w:hint="eastAsia" w:ascii="仿宋_GB2312" w:hAnsi="仿宋_GB2312" w:eastAsia="仿宋_GB2312" w:cs="仿宋_GB2312"/>
        </w:rPr>
      </w:pPr>
      <w:r>
        <w:rPr>
          <w:rFonts w:hint="eastAsia" w:ascii="仿宋_GB2312" w:hAnsi="仿宋_GB2312" w:eastAsia="仿宋_GB2312" w:cs="仿宋_GB2312"/>
        </w:rPr>
        <w:t>为进一步规范政务服务窗口工作，提升基层政务服务质量和水平，营造文明、和谐、优质、便捷的政务环境，为群众企业提供更加高效便捷规范的服务，按照全县统一安排</w:t>
      </w:r>
      <w:r>
        <w:rPr>
          <w:rFonts w:hint="eastAsia" w:ascii="仿宋_GB2312" w:hAnsi="仿宋_GB2312" w:eastAsia="仿宋_GB2312" w:cs="仿宋_GB2312"/>
          <w:lang w:eastAsia="zh-CN"/>
        </w:rPr>
        <w:t>，</w:t>
      </w:r>
      <w:r>
        <w:rPr>
          <w:rFonts w:hint="eastAsia" w:ascii="仿宋_GB2312" w:hAnsi="仿宋_GB2312" w:eastAsia="仿宋_GB2312" w:cs="仿宋_GB2312"/>
        </w:rPr>
        <w:t>在全乡范围内开展“窗口服务”大提升行动，现制定如下方案：</w:t>
      </w:r>
    </w:p>
    <w:p w14:paraId="68D24665">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textAlignment w:val="bottom"/>
        <w:rPr>
          <w:rFonts w:hint="eastAsia" w:ascii="黑体" w:hAnsi="黑体" w:eastAsia="黑体" w:cs="黑体"/>
        </w:rPr>
      </w:pPr>
      <w:r>
        <w:rPr>
          <w:rFonts w:hint="eastAsia" w:ascii="黑体" w:hAnsi="黑体" w:eastAsia="黑体" w:cs="黑体"/>
        </w:rPr>
        <w:t>一、时间范围</w:t>
      </w:r>
    </w:p>
    <w:p w14:paraId="6193143E">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textAlignment w:val="bottom"/>
        <w:rPr>
          <w:rFonts w:hint="eastAsia" w:ascii="仿宋_GB2312" w:hAnsi="仿宋_GB2312" w:eastAsia="仿宋_GB2312" w:cs="仿宋_GB2312"/>
        </w:rPr>
      </w:pPr>
      <w:r>
        <w:rPr>
          <w:rFonts w:hint="eastAsia" w:ascii="仿宋_GB2312" w:hAnsi="仿宋_GB2312" w:eastAsia="仿宋_GB2312" w:cs="仿宋_GB2312"/>
        </w:rPr>
        <w:t>从现在开始到2024年3月底，在乡便民服务中心及各村便民服务站开展“窗口服务”大提升行动。</w:t>
      </w:r>
    </w:p>
    <w:p w14:paraId="53E52315">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textAlignment w:val="bottom"/>
        <w:rPr>
          <w:rFonts w:hint="eastAsia" w:ascii="黑体" w:hAnsi="黑体" w:eastAsia="黑体" w:cs="黑体"/>
        </w:rPr>
      </w:pPr>
      <w:r>
        <w:rPr>
          <w:rFonts w:hint="eastAsia" w:ascii="黑体" w:hAnsi="黑体" w:eastAsia="黑体" w:cs="黑体"/>
        </w:rPr>
        <w:t>二、行动要求</w:t>
      </w:r>
    </w:p>
    <w:p w14:paraId="714B0E6F">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textAlignment w:val="bottom"/>
        <w:rPr>
          <w:rFonts w:hint="eastAsia" w:ascii="仿宋_GB2312" w:hAnsi="仿宋_GB2312" w:eastAsia="仿宋_GB2312" w:cs="仿宋_GB2312"/>
        </w:rPr>
      </w:pPr>
      <w:r>
        <w:rPr>
          <w:rFonts w:hint="eastAsia" w:ascii="仿宋_GB2312" w:hAnsi="仿宋_GB2312" w:eastAsia="仿宋_GB2312" w:cs="仿宋_GB2312"/>
        </w:rPr>
        <w:t>结合学习贯彻习近平新时代中国特色社会主义思想主题教育、“三抓三促”行动和优化营商环境攻坚突破年行动，以增强企业群众的感受度和满意度为导向，着力解决各办事窗口工作标准不高、服务行为不规范、纪律要求不严格等突出问题，积极营造“服务文明、办事规范、群众满意”的政务服务环境。</w:t>
      </w:r>
    </w:p>
    <w:p w14:paraId="390A7633">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textAlignment w:val="bottom"/>
        <w:rPr>
          <w:rFonts w:hint="eastAsia" w:ascii="黑体" w:hAnsi="黑体" w:eastAsia="黑体" w:cs="黑体"/>
        </w:rPr>
      </w:pPr>
      <w:r>
        <w:rPr>
          <w:rFonts w:hint="eastAsia" w:ascii="黑体" w:hAnsi="黑体" w:eastAsia="黑体" w:cs="黑体"/>
        </w:rPr>
        <w:t>三、行动任务</w:t>
      </w:r>
    </w:p>
    <w:p w14:paraId="131BDE00">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3" w:firstLineChars="200"/>
        <w:textAlignment w:val="bottom"/>
        <w:rPr>
          <w:rFonts w:hint="eastAsia" w:ascii="仿宋_GB2312" w:hAnsi="仿宋_GB2312" w:eastAsia="仿宋_GB2312" w:cs="仿宋_GB2312"/>
        </w:rPr>
      </w:pPr>
      <w:r>
        <w:rPr>
          <w:rFonts w:hint="eastAsia" w:ascii="楷体_GB2312" w:hAnsi="楷体_GB2312" w:eastAsia="楷体_GB2312" w:cs="楷体_GB2312"/>
          <w:b/>
          <w:bCs/>
        </w:rPr>
        <w:t>（一）优化人员配备。</w:t>
      </w:r>
      <w:r>
        <w:rPr>
          <w:rFonts w:hint="eastAsia" w:ascii="仿宋_GB2312" w:hAnsi="仿宋_GB2312" w:eastAsia="仿宋_GB2312" w:cs="仿宋_GB2312"/>
        </w:rPr>
        <w:t>各窗口必须选配具备良好政治素质和业务知识、能独立开展事项受理办理的工作人员进驻，原则上一年只调整一次，年内不得自行变动。前台受理执行AB岗制度，咨询导办必须熟悉政策和办事流程，窗口工作人员必须熟练办理窗口所有入驻事项。</w:t>
      </w:r>
    </w:p>
    <w:p w14:paraId="34CD49EA">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3" w:firstLineChars="200"/>
        <w:textAlignment w:val="bottom"/>
        <w:rPr>
          <w:rFonts w:hint="eastAsia" w:ascii="仿宋_GB2312" w:hAnsi="仿宋_GB2312" w:eastAsia="仿宋_GB2312" w:cs="仿宋_GB2312"/>
        </w:rPr>
      </w:pPr>
      <w:r>
        <w:rPr>
          <w:rFonts w:hint="eastAsia" w:ascii="楷体_GB2312" w:hAnsi="楷体_GB2312" w:eastAsia="楷体_GB2312" w:cs="楷体_GB2312"/>
          <w:b/>
          <w:bCs/>
        </w:rPr>
        <w:t>（二）树立良好形象。</w:t>
      </w:r>
      <w:r>
        <w:rPr>
          <w:rFonts w:hint="eastAsia" w:ascii="仿宋_GB2312" w:hAnsi="仿宋_GB2312" w:eastAsia="仿宋_GB2312" w:cs="仿宋_GB2312"/>
        </w:rPr>
        <w:t>各窗口工作人员要规范着装，佩戴胸卡上岗，办事台面规范放置签字笔、岗位桌牌等，张贴作风评价二维码、投诉电话号码；后台及工作区域资料必须存放整齐，不得堆放杂物。对前来办事的群众，要热情大方，态度和蔼，以良好的形象获得群众满意。</w:t>
      </w:r>
    </w:p>
    <w:p w14:paraId="7AD92E4A">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3" w:firstLineChars="200"/>
        <w:textAlignment w:val="bottom"/>
        <w:rPr>
          <w:rFonts w:hint="eastAsia" w:ascii="仿宋_GB2312" w:hAnsi="仿宋_GB2312" w:eastAsia="仿宋_GB2312" w:cs="仿宋_GB2312"/>
        </w:rPr>
      </w:pPr>
      <w:r>
        <w:rPr>
          <w:rFonts w:hint="eastAsia" w:ascii="楷体_GB2312" w:hAnsi="楷体_GB2312" w:eastAsia="楷体_GB2312" w:cs="楷体_GB2312"/>
          <w:b/>
          <w:bCs/>
        </w:rPr>
        <w:t>（三）强化政策业务学习。</w:t>
      </w:r>
      <w:r>
        <w:rPr>
          <w:rFonts w:hint="eastAsia" w:ascii="仿宋_GB2312" w:hAnsi="仿宋_GB2312" w:eastAsia="仿宋_GB2312" w:cs="仿宋_GB2312"/>
        </w:rPr>
        <w:t>各窗口工作人员要强化政策学习，定期开展政策培训，提高业务工作能力，所有工作人员要对所负责的业务必须熟悉办事流程，对政策要做到一口清。</w:t>
      </w:r>
    </w:p>
    <w:p w14:paraId="224B9D9E">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3" w:firstLineChars="200"/>
        <w:textAlignment w:val="bottom"/>
        <w:rPr>
          <w:rFonts w:hint="eastAsia" w:ascii="仿宋_GB2312" w:hAnsi="仿宋_GB2312" w:eastAsia="仿宋_GB2312" w:cs="仿宋_GB2312"/>
        </w:rPr>
      </w:pPr>
      <w:r>
        <w:rPr>
          <w:rFonts w:hint="eastAsia" w:ascii="楷体_GB2312" w:hAnsi="楷体_GB2312" w:eastAsia="楷体_GB2312" w:cs="楷体_GB2312"/>
          <w:b/>
          <w:bCs/>
        </w:rPr>
        <w:t>（四）简化办事流程。</w:t>
      </w:r>
      <w:r>
        <w:rPr>
          <w:rFonts w:hint="eastAsia" w:ascii="仿宋_GB2312" w:hAnsi="仿宋_GB2312" w:eastAsia="仿宋_GB2312" w:cs="仿宋_GB2312"/>
        </w:rPr>
        <w:t>各窗口要认真梳理服务事项，在政策允许的范围内，最大限度简化办事流程，方便企业和群众办事，打造高效便捷的服务环境。</w:t>
      </w:r>
    </w:p>
    <w:p w14:paraId="273650B5">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3" w:firstLineChars="200"/>
        <w:textAlignment w:val="bottom"/>
        <w:rPr>
          <w:rFonts w:hint="eastAsia" w:ascii="仿宋_GB2312" w:hAnsi="仿宋_GB2312" w:eastAsia="仿宋_GB2312" w:cs="仿宋_GB2312"/>
        </w:rPr>
      </w:pPr>
      <w:r>
        <w:rPr>
          <w:rFonts w:hint="eastAsia" w:ascii="楷体_GB2312" w:hAnsi="楷体_GB2312" w:eastAsia="楷体_GB2312" w:cs="楷体_GB2312"/>
          <w:b/>
          <w:bCs/>
        </w:rPr>
        <w:t>（五）健全窗口评价机制。</w:t>
      </w:r>
      <w:r>
        <w:rPr>
          <w:rFonts w:hint="eastAsia" w:ascii="仿宋_GB2312" w:hAnsi="仿宋_GB2312" w:eastAsia="仿宋_GB2312" w:cs="仿宋_GB2312"/>
        </w:rPr>
        <w:t>各服务窗口要严格落实“好差评”制度，做到“一事两评”。窗口人员要引导每个办事企业和群众都能自主真实评价。坚持把干部作风评价作为办事的最后环节，让办事企业和群众在事项办结后进行“服务态度作风”评价。对出现的差评要做到快速整改、即时回访，切实提高办事群众满意度。</w:t>
      </w:r>
    </w:p>
    <w:p w14:paraId="6D7688A1">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3" w:firstLineChars="200"/>
        <w:textAlignment w:val="bottom"/>
        <w:rPr>
          <w:rFonts w:hint="eastAsia" w:ascii="仿宋_GB2312" w:hAnsi="仿宋_GB2312" w:eastAsia="仿宋_GB2312" w:cs="仿宋_GB2312"/>
        </w:rPr>
      </w:pPr>
      <w:r>
        <w:rPr>
          <w:rFonts w:hint="eastAsia" w:ascii="楷体_GB2312" w:hAnsi="楷体_GB2312" w:eastAsia="楷体_GB2312" w:cs="楷体_GB2312"/>
          <w:b/>
          <w:bCs/>
        </w:rPr>
        <w:t>（六）全面查找整改问题。</w:t>
      </w:r>
      <w:r>
        <w:rPr>
          <w:rFonts w:hint="eastAsia" w:ascii="仿宋_GB2312" w:hAnsi="仿宋_GB2312" w:eastAsia="仿宋_GB2312" w:cs="仿宋_GB2312"/>
        </w:rPr>
        <w:t>各服务窗口要结合“三抓三促”行动和主题教育，将查找整改问题贯穿工作始终，对发现的问题要建立台账，要做到即知即改，问题清零，对不能即知即改的问题建立整改台账，2024年3月底前全部整改到位。</w:t>
      </w:r>
    </w:p>
    <w:p w14:paraId="570D6C6D">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textAlignment w:val="bottom"/>
        <w:rPr>
          <w:rFonts w:hint="eastAsia" w:ascii="黑体" w:hAnsi="黑体" w:eastAsia="黑体" w:cs="黑体"/>
        </w:rPr>
      </w:pPr>
      <w:r>
        <w:rPr>
          <w:rFonts w:hint="eastAsia" w:ascii="黑体" w:hAnsi="黑体" w:eastAsia="黑体" w:cs="黑体"/>
        </w:rPr>
        <w:t>四、工作要求</w:t>
      </w:r>
    </w:p>
    <w:p w14:paraId="6B9802B6">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3" w:firstLineChars="200"/>
        <w:textAlignment w:val="bottom"/>
        <w:rPr>
          <w:rFonts w:hint="eastAsia" w:ascii="仿宋_GB2312" w:hAnsi="仿宋_GB2312" w:eastAsia="仿宋_GB2312" w:cs="仿宋_GB2312"/>
        </w:rPr>
      </w:pPr>
      <w:r>
        <w:rPr>
          <w:rFonts w:hint="eastAsia" w:ascii="楷体_GB2312" w:hAnsi="楷体_GB2312" w:eastAsia="楷体_GB2312" w:cs="楷体_GB2312"/>
          <w:b/>
          <w:bCs/>
        </w:rPr>
        <w:t>一要加强组织领导。</w:t>
      </w:r>
      <w:r>
        <w:rPr>
          <w:rFonts w:hint="eastAsia" w:ascii="仿宋_GB2312" w:hAnsi="仿宋_GB2312" w:eastAsia="仿宋_GB2312" w:cs="仿宋_GB2312"/>
        </w:rPr>
        <w:t>各相关站所要把政务服务工作作为优化营商环境的根本，增强大局意识、责任意识，明确责任分工、细化工作举措，把政务服务工作与中心工作同部署、同落实、同督查、同考评，及时协调解决管理和服务过程中出现的相关问题，确保行动高效开展。</w:t>
      </w:r>
    </w:p>
    <w:p w14:paraId="38EE2A63">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3" w:firstLineChars="200"/>
        <w:textAlignment w:val="bottom"/>
        <w:rPr>
          <w:rFonts w:hint="eastAsia" w:ascii="仿宋_GB2312" w:hAnsi="仿宋_GB2312" w:eastAsia="仿宋_GB2312" w:cs="仿宋_GB2312"/>
        </w:rPr>
      </w:pPr>
      <w:r>
        <w:rPr>
          <w:rFonts w:hint="eastAsia" w:ascii="楷体_GB2312" w:hAnsi="楷体_GB2312" w:eastAsia="楷体_GB2312" w:cs="楷体_GB2312"/>
          <w:b/>
          <w:bCs/>
        </w:rPr>
        <w:t>二要形成工作合力。</w:t>
      </w:r>
      <w:r>
        <w:rPr>
          <w:rFonts w:hint="eastAsia" w:ascii="仿宋_GB2312" w:hAnsi="仿宋_GB2312" w:eastAsia="仿宋_GB2312" w:cs="仿宋_GB2312"/>
        </w:rPr>
        <w:t>各相关站所、</w:t>
      </w:r>
      <w:r>
        <w:rPr>
          <w:rFonts w:hint="eastAsia" w:ascii="仿宋_GB2312" w:hAnsi="仿宋_GB2312" w:eastAsia="仿宋_GB2312" w:cs="仿宋_GB2312"/>
          <w:lang w:eastAsia="zh-CN"/>
        </w:rPr>
        <w:t>分管</w:t>
      </w:r>
      <w:r>
        <w:rPr>
          <w:rFonts w:hint="eastAsia" w:ascii="仿宋_GB2312" w:hAnsi="仿宋_GB2312" w:eastAsia="仿宋_GB2312" w:cs="仿宋_GB2312"/>
        </w:rPr>
        <w:t>负责同志要切实担负起第一责任人的责任，加强沟通、密切协作，严格落实“首问负责”“帮办代办”“一次告知”“限时办结”等制度，相互授权推进事项办理，确保一窗办理、协同服务。对企业群众反映的堵点难点问题，亲自研究、分类施策，能够解决的要落实盯办、一盯到底，直到问题解决、企业群众满意；对一时无法解决的问题，要及时上报上级部门协调解决；确因政策原因无法解决的问题，要做好企业群众情绪疏导工作。</w:t>
      </w:r>
    </w:p>
    <w:p w14:paraId="427DAD73">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3" w:firstLineChars="200"/>
        <w:textAlignment w:val="bottom"/>
        <w:rPr>
          <w:rFonts w:hint="eastAsia" w:ascii="仿宋_GB2312" w:hAnsi="仿宋_GB2312" w:eastAsia="仿宋_GB2312" w:cs="仿宋_GB2312"/>
        </w:rPr>
      </w:pPr>
      <w:r>
        <w:rPr>
          <w:rFonts w:hint="eastAsia" w:ascii="楷体_GB2312" w:hAnsi="楷体_GB2312" w:eastAsia="楷体_GB2312" w:cs="楷体_GB2312"/>
          <w:b/>
          <w:bCs/>
        </w:rPr>
        <w:t>三要强化工作督查。</w:t>
      </w:r>
      <w:r>
        <w:rPr>
          <w:rFonts w:hint="eastAsia" w:ascii="仿宋_GB2312" w:hAnsi="仿宋_GB2312" w:eastAsia="仿宋_GB2312" w:cs="仿宋_GB2312"/>
        </w:rPr>
        <w:t>各分管领导要发挥好职能作用，建立督促检查机制，密切跟踪窗口服务情况，对任务落实到位、积极作为的典型要通报表扬；对不担当、不作为、慢作为的，要严肃问责。对企业群众反映或发现的服务意识不强、业务水平差、办事效率低的工作人员，要及时在全乡范围内通报。乡纪委要不定时进行暗访督查和专项检查，督促各项工作落实。</w:t>
      </w:r>
    </w:p>
    <w:p w14:paraId="5724FCD6">
      <w:pPr>
        <w:rPr>
          <w:rFonts w:hint="eastAsia" w:ascii="仿宋_GB2312" w:hAnsi="仿宋_GB2312" w:eastAsia="仿宋_GB2312" w:cs="仿宋_GB2312"/>
        </w:rPr>
      </w:pPr>
    </w:p>
    <w:p w14:paraId="4A51A22B">
      <w:pPr>
        <w:pStyle w:val="4"/>
        <w:rPr>
          <w:rFonts w:hint="eastAsia" w:ascii="仿宋_GB2312" w:hAnsi="仿宋_GB2312" w:eastAsia="仿宋_GB2312" w:cs="仿宋_GB2312"/>
        </w:rPr>
      </w:pPr>
    </w:p>
    <w:p w14:paraId="400E2507">
      <w:pPr>
        <w:rPr>
          <w:rFonts w:hint="eastAsia" w:ascii="仿宋_GB2312" w:hAnsi="仿宋_GB2312" w:eastAsia="仿宋_GB2312" w:cs="仿宋_GB2312"/>
        </w:rPr>
      </w:pPr>
    </w:p>
    <w:p w14:paraId="243B5B90">
      <w:pPr>
        <w:pStyle w:val="4"/>
        <w:rPr>
          <w:rFonts w:hint="eastAsia" w:ascii="仿宋_GB2312" w:hAnsi="仿宋_GB2312" w:eastAsia="仿宋_GB2312" w:cs="仿宋_GB2312"/>
        </w:rPr>
      </w:pPr>
    </w:p>
    <w:p w14:paraId="47ACC450">
      <w:pPr>
        <w:keepNext w:val="0"/>
        <w:keepLines w:val="0"/>
        <w:pageBreakBefore w:val="0"/>
        <w:widowControl w:val="0"/>
        <w:kinsoku/>
        <w:wordWrap w:val="0"/>
        <w:overflowPunct/>
        <w:topLinePunct/>
        <w:autoSpaceDE/>
        <w:autoSpaceDN/>
        <w:bidi w:val="0"/>
        <w:adjustRightInd w:val="0"/>
        <w:snapToGrid w:val="0"/>
        <w:spacing w:line="600" w:lineRule="exact"/>
        <w:ind w:left="0"/>
        <w:jc w:val="center"/>
        <w:textAlignment w:val="bottom"/>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五顷塬回族乡行政执法“以案说法”行动方案</w:t>
      </w:r>
    </w:p>
    <w:p w14:paraId="2AD01DFA">
      <w:pPr>
        <w:keepNext w:val="0"/>
        <w:keepLines w:val="0"/>
        <w:pageBreakBefore w:val="0"/>
        <w:widowControl w:val="0"/>
        <w:kinsoku/>
        <w:wordWrap w:val="0"/>
        <w:overflowPunct/>
        <w:topLinePunct/>
        <w:autoSpaceDE/>
        <w:autoSpaceDN/>
        <w:bidi w:val="0"/>
        <w:adjustRightInd w:val="0"/>
        <w:snapToGrid w:val="0"/>
        <w:spacing w:line="600" w:lineRule="exact"/>
        <w:ind w:left="0"/>
        <w:textAlignment w:val="bottom"/>
        <w:rPr>
          <w:rFonts w:hint="eastAsia"/>
        </w:rPr>
      </w:pPr>
    </w:p>
    <w:p w14:paraId="472357D1">
      <w:pPr>
        <w:keepNext w:val="0"/>
        <w:keepLines w:val="0"/>
        <w:pageBreakBefore w:val="0"/>
        <w:widowControl w:val="0"/>
        <w:kinsoku/>
        <w:wordWrap w:val="0"/>
        <w:overflowPunct/>
        <w:topLinePunct/>
        <w:autoSpaceDE/>
        <w:autoSpaceDN/>
        <w:bidi w:val="0"/>
        <w:adjustRightInd w:val="0"/>
        <w:snapToGrid w:val="0"/>
        <w:spacing w:line="600" w:lineRule="exact"/>
        <w:ind w:left="0" w:firstLine="640" w:firstLineChars="200"/>
        <w:textAlignment w:val="bottom"/>
        <w:rPr>
          <w:rFonts w:hint="eastAsia"/>
        </w:rPr>
      </w:pPr>
      <w:r>
        <w:rPr>
          <w:rFonts w:hint="eastAsia"/>
        </w:rPr>
        <w:t>根据《正宁县行政执法“以案说法”行动方案》要求，为促进我乡经济社会事务管理水平，推进法治五顷塬建设，规范乡域内各项行政执法行为，提升群众的公平感和满意度，制定本方案。</w:t>
      </w:r>
    </w:p>
    <w:p w14:paraId="45C233DF">
      <w:pPr>
        <w:keepNext w:val="0"/>
        <w:keepLines w:val="0"/>
        <w:pageBreakBefore w:val="0"/>
        <w:widowControl w:val="0"/>
        <w:kinsoku/>
        <w:wordWrap w:val="0"/>
        <w:overflowPunct/>
        <w:topLinePunct/>
        <w:autoSpaceDE/>
        <w:autoSpaceDN/>
        <w:bidi w:val="0"/>
        <w:adjustRightInd w:val="0"/>
        <w:snapToGrid w:val="0"/>
        <w:spacing w:line="600" w:lineRule="exact"/>
        <w:ind w:left="0" w:firstLine="640" w:firstLineChars="200"/>
        <w:textAlignment w:val="bottom"/>
        <w:rPr>
          <w:rFonts w:hint="eastAsia" w:ascii="黑体" w:hAnsi="黑体" w:eastAsia="黑体" w:cs="黑体"/>
        </w:rPr>
      </w:pPr>
      <w:r>
        <w:rPr>
          <w:rFonts w:hint="eastAsia" w:ascii="黑体" w:hAnsi="黑体" w:eastAsia="黑体" w:cs="黑体"/>
        </w:rPr>
        <w:t>一、指导思想</w:t>
      </w:r>
    </w:p>
    <w:p w14:paraId="3604E2FD">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ottom"/>
        <w:rPr>
          <w:rFonts w:hint="eastAsia"/>
        </w:rPr>
      </w:pPr>
      <w:r>
        <w:rPr>
          <w:rFonts w:hint="eastAsia"/>
        </w:rPr>
        <w:t>以习近平法治思想为指导，坚定不移走中国特色社会主义法治道路，全面落实国务院办公厅《提升行政执法质量三年行动计划（2023-2025）》，切实把党中央、国务院关于全面依法治国的决策部署落实落地。</w:t>
      </w:r>
    </w:p>
    <w:p w14:paraId="58A3B5A4">
      <w:pPr>
        <w:keepNext w:val="0"/>
        <w:keepLines w:val="0"/>
        <w:pageBreakBefore w:val="0"/>
        <w:widowControl w:val="0"/>
        <w:kinsoku/>
        <w:wordWrap w:val="0"/>
        <w:overflowPunct/>
        <w:topLinePunct/>
        <w:autoSpaceDE/>
        <w:autoSpaceDN/>
        <w:bidi w:val="0"/>
        <w:adjustRightInd w:val="0"/>
        <w:snapToGrid w:val="0"/>
        <w:spacing w:line="600" w:lineRule="exact"/>
        <w:ind w:left="0" w:firstLine="640" w:firstLineChars="200"/>
        <w:textAlignment w:val="bottom"/>
        <w:rPr>
          <w:rFonts w:hint="eastAsia" w:ascii="黑体" w:hAnsi="黑体" w:eastAsia="黑体" w:cs="黑体"/>
        </w:rPr>
      </w:pPr>
      <w:r>
        <w:rPr>
          <w:rFonts w:hint="eastAsia" w:ascii="黑体" w:hAnsi="黑体" w:eastAsia="黑体" w:cs="黑体"/>
        </w:rPr>
        <w:t>二、行动要求</w:t>
      </w:r>
    </w:p>
    <w:p w14:paraId="4F7AFB77">
      <w:pPr>
        <w:keepNext w:val="0"/>
        <w:keepLines w:val="0"/>
        <w:pageBreakBefore w:val="0"/>
        <w:widowControl w:val="0"/>
        <w:kinsoku/>
        <w:wordWrap w:val="0"/>
        <w:overflowPunct/>
        <w:topLinePunct/>
        <w:autoSpaceDE/>
        <w:autoSpaceDN/>
        <w:bidi w:val="0"/>
        <w:adjustRightInd w:val="0"/>
        <w:snapToGrid w:val="0"/>
        <w:spacing w:line="600" w:lineRule="exact"/>
        <w:ind w:left="0" w:firstLine="640" w:firstLineChars="200"/>
        <w:textAlignment w:val="bottom"/>
        <w:rPr>
          <w:rFonts w:hint="eastAsia"/>
        </w:rPr>
      </w:pPr>
      <w:r>
        <w:rPr>
          <w:rFonts w:hint="eastAsia"/>
        </w:rPr>
        <w:t>本次活动，充分发挥典型引领、示范带动、案例指导基础作用，通过常态化“以案说法”,正反典型案例宣传教育，引导广大干部职工和群众树牢法治意识和法治思维，进一步规范行政执法行为、提高执法人员能力，全面推进严格规范公正文明执法，教育引导全民形成办事依法、遇事找法、解决问题用法、化解矛盾靠法的良好氛围，促进五顷塬乡村治理和社会经济事务管理再上台阶。</w:t>
      </w:r>
    </w:p>
    <w:p w14:paraId="6CB14938">
      <w:pPr>
        <w:keepNext w:val="0"/>
        <w:keepLines w:val="0"/>
        <w:pageBreakBefore w:val="0"/>
        <w:widowControl w:val="0"/>
        <w:kinsoku/>
        <w:wordWrap w:val="0"/>
        <w:overflowPunct/>
        <w:topLinePunct/>
        <w:autoSpaceDE/>
        <w:autoSpaceDN/>
        <w:bidi w:val="0"/>
        <w:adjustRightInd w:val="0"/>
        <w:snapToGrid w:val="0"/>
        <w:spacing w:line="600" w:lineRule="exact"/>
        <w:ind w:left="0" w:firstLine="640" w:firstLineChars="200"/>
        <w:textAlignment w:val="bottom"/>
        <w:rPr>
          <w:rFonts w:hint="eastAsia" w:ascii="黑体" w:hAnsi="黑体" w:eastAsia="黑体" w:cs="黑体"/>
        </w:rPr>
      </w:pPr>
      <w:r>
        <w:rPr>
          <w:rFonts w:hint="eastAsia" w:ascii="黑体" w:hAnsi="黑体" w:eastAsia="黑体" w:cs="黑体"/>
        </w:rPr>
        <w:t>三、行动任务</w:t>
      </w:r>
    </w:p>
    <w:p w14:paraId="2994A654">
      <w:pPr>
        <w:keepNext w:val="0"/>
        <w:keepLines w:val="0"/>
        <w:pageBreakBefore w:val="0"/>
        <w:widowControl w:val="0"/>
        <w:kinsoku/>
        <w:wordWrap w:val="0"/>
        <w:overflowPunct/>
        <w:topLinePunct/>
        <w:autoSpaceDE/>
        <w:autoSpaceDN/>
        <w:bidi w:val="0"/>
        <w:adjustRightInd w:val="0"/>
        <w:snapToGrid w:val="0"/>
        <w:spacing w:line="600" w:lineRule="exact"/>
        <w:ind w:left="0" w:firstLine="643" w:firstLineChars="200"/>
        <w:textAlignment w:val="bottom"/>
        <w:rPr>
          <w:rFonts w:hint="eastAsia"/>
        </w:rPr>
      </w:pPr>
      <w:r>
        <w:rPr>
          <w:rFonts w:hint="eastAsia" w:ascii="楷体_GB2312" w:hAnsi="楷体_GB2312" w:eastAsia="楷体_GB2312" w:cs="楷体_GB2312"/>
          <w:b/>
          <w:bCs/>
        </w:rPr>
        <w:t>（一）自评自查筛选典型案例。</w:t>
      </w:r>
      <w:r>
        <w:rPr>
          <w:rFonts w:hint="eastAsia"/>
        </w:rPr>
        <w:t>结合我乡行政执法办案实际，精心组织开展行政执法案卷自评自查活动，进一步提高执法案卷质量，切实规范行政执法行为，通过自评自查，筛选出事实清楚、证据确实充分、适用法律准确，具有实践指导意义的案例作为本次“以案说法”的正面典型案例，通过五顷塬微平台进行公开，进行广泛宣传，起到示范、教育作用；对侵犯群众合法权益、影响营商环境、被行政复议机关或司法机关纠错的案例作为“以案说法”的反面典型案例纳入警示教育内容，警示全乡干部，规范行政执法行为，持续优化五顷塬法治化营商环境。乡市场监管所、综合行政执法队负责整理正面、反面典型案例，每月通过相关平台发布1次。</w:t>
      </w:r>
    </w:p>
    <w:p w14:paraId="1C5D5D42">
      <w:pPr>
        <w:keepNext w:val="0"/>
        <w:keepLines w:val="0"/>
        <w:pageBreakBefore w:val="0"/>
        <w:widowControl w:val="0"/>
        <w:kinsoku/>
        <w:wordWrap w:val="0"/>
        <w:overflowPunct/>
        <w:topLinePunct/>
        <w:autoSpaceDE/>
        <w:autoSpaceDN/>
        <w:bidi w:val="0"/>
        <w:adjustRightInd w:val="0"/>
        <w:snapToGrid w:val="0"/>
        <w:spacing w:line="600" w:lineRule="exact"/>
        <w:ind w:firstLine="643" w:firstLineChars="200"/>
        <w:textAlignment w:val="bottom"/>
        <w:rPr>
          <w:rFonts w:hint="eastAsia"/>
        </w:rPr>
      </w:pPr>
      <w:r>
        <w:rPr>
          <w:rFonts w:hint="eastAsia" w:ascii="楷体_GB2312" w:hAnsi="楷体_GB2312" w:eastAsia="楷体_GB2312" w:cs="楷体_GB2312"/>
          <w:b/>
          <w:bCs/>
        </w:rPr>
        <w:t>牵头站所：</w:t>
      </w:r>
      <w:r>
        <w:rPr>
          <w:rFonts w:hint="eastAsia"/>
        </w:rPr>
        <w:t>司法所</w:t>
      </w:r>
    </w:p>
    <w:p w14:paraId="79E2E7FB">
      <w:pPr>
        <w:keepNext w:val="0"/>
        <w:keepLines w:val="0"/>
        <w:pageBreakBefore w:val="0"/>
        <w:widowControl w:val="0"/>
        <w:kinsoku/>
        <w:wordWrap w:val="0"/>
        <w:overflowPunct/>
        <w:topLinePunct/>
        <w:autoSpaceDE/>
        <w:autoSpaceDN/>
        <w:bidi w:val="0"/>
        <w:adjustRightInd w:val="0"/>
        <w:snapToGrid w:val="0"/>
        <w:spacing w:line="600" w:lineRule="exact"/>
        <w:ind w:left="0" w:firstLine="643" w:firstLineChars="200"/>
        <w:textAlignment w:val="bottom"/>
        <w:rPr>
          <w:rFonts w:hint="eastAsia"/>
        </w:rPr>
      </w:pPr>
      <w:r>
        <w:rPr>
          <w:rFonts w:hint="eastAsia" w:ascii="楷体_GB2312" w:hAnsi="楷体_GB2312" w:eastAsia="楷体_GB2312" w:cs="楷体_GB2312"/>
          <w:b/>
          <w:bCs/>
        </w:rPr>
        <w:t>责任站所：</w:t>
      </w:r>
      <w:r>
        <w:rPr>
          <w:rFonts w:hint="eastAsia"/>
        </w:rPr>
        <w:t>市场监管所，综合行政执法队</w:t>
      </w:r>
    </w:p>
    <w:p w14:paraId="53A6A395">
      <w:pPr>
        <w:keepNext w:val="0"/>
        <w:keepLines w:val="0"/>
        <w:pageBreakBefore w:val="0"/>
        <w:widowControl w:val="0"/>
        <w:kinsoku/>
        <w:wordWrap w:val="0"/>
        <w:overflowPunct/>
        <w:topLinePunct/>
        <w:autoSpaceDE/>
        <w:autoSpaceDN/>
        <w:bidi w:val="0"/>
        <w:adjustRightInd w:val="0"/>
        <w:snapToGrid w:val="0"/>
        <w:spacing w:line="600" w:lineRule="exact"/>
        <w:ind w:left="0" w:firstLine="643" w:firstLineChars="200"/>
        <w:textAlignment w:val="bottom"/>
        <w:rPr>
          <w:rFonts w:hint="eastAsia"/>
        </w:rPr>
      </w:pPr>
      <w:r>
        <w:rPr>
          <w:rFonts w:hint="eastAsia" w:ascii="楷体_GB2312" w:hAnsi="楷体_GB2312" w:eastAsia="楷体_GB2312" w:cs="楷体_GB2312"/>
          <w:b/>
          <w:bCs/>
        </w:rPr>
        <w:t>完成时限：</w:t>
      </w:r>
      <w:r>
        <w:rPr>
          <w:rFonts w:hint="eastAsia"/>
        </w:rPr>
        <w:t>2024年2月中旬并长期坚持</w:t>
      </w:r>
    </w:p>
    <w:p w14:paraId="6FE4AC75">
      <w:pPr>
        <w:keepNext w:val="0"/>
        <w:keepLines w:val="0"/>
        <w:pageBreakBefore w:val="0"/>
        <w:widowControl w:val="0"/>
        <w:kinsoku/>
        <w:wordWrap w:val="0"/>
        <w:overflowPunct/>
        <w:topLinePunct/>
        <w:autoSpaceDE/>
        <w:autoSpaceDN/>
        <w:bidi w:val="0"/>
        <w:adjustRightInd w:val="0"/>
        <w:snapToGrid w:val="0"/>
        <w:spacing w:line="600" w:lineRule="exact"/>
        <w:ind w:left="0" w:firstLine="643" w:firstLineChars="200"/>
        <w:textAlignment w:val="bottom"/>
        <w:rPr>
          <w:rFonts w:hint="eastAsia"/>
        </w:rPr>
      </w:pPr>
      <w:r>
        <w:rPr>
          <w:rFonts w:hint="eastAsia" w:ascii="楷体_GB2312" w:hAnsi="楷体_GB2312" w:eastAsia="楷体_GB2312" w:cs="楷体_GB2312"/>
          <w:b/>
          <w:bCs/>
        </w:rPr>
        <w:t>（二）开展“以案说法”宣讲活动。</w:t>
      </w:r>
      <w:r>
        <w:rPr>
          <w:rFonts w:hint="eastAsia"/>
        </w:rPr>
        <w:t>严格落实“谁执法、谁普法”责任制，坚持以案说法、以案普法，把宣讲活动与主题教育专题党课、法治大宣讲、行政执法办案结合起来，充分发挥普法志愿者、法律顾问、法律明白人作用，每月组织开展“以案说法”宣传活动1次，结合行政执法正面典型案例，广泛宣传《行政许可法》《行政处罚法》《道路交通安全法》等法律法规，现场答疑解惑，以案释法、以案析理，用身边事教育身边人，使干部群众有收获和触动，增强法治观念和尊法、学法、用法、守法意识。各相关站所要明确宣讲人员、主题、方式，每月至少开展“以案说法”宣讲活动1次，并将开展情况报乡司法所。</w:t>
      </w:r>
    </w:p>
    <w:p w14:paraId="6F88C14E">
      <w:pPr>
        <w:keepNext w:val="0"/>
        <w:keepLines w:val="0"/>
        <w:pageBreakBefore w:val="0"/>
        <w:widowControl w:val="0"/>
        <w:kinsoku/>
        <w:wordWrap w:val="0"/>
        <w:overflowPunct/>
        <w:topLinePunct/>
        <w:autoSpaceDE/>
        <w:autoSpaceDN/>
        <w:bidi w:val="0"/>
        <w:adjustRightInd w:val="0"/>
        <w:snapToGrid w:val="0"/>
        <w:spacing w:line="600" w:lineRule="exact"/>
        <w:ind w:left="0" w:firstLine="643" w:firstLineChars="200"/>
        <w:textAlignment w:val="bottom"/>
        <w:rPr>
          <w:rFonts w:hint="eastAsia"/>
        </w:rPr>
      </w:pPr>
      <w:r>
        <w:rPr>
          <w:rFonts w:hint="eastAsia" w:ascii="楷体_GB2312" w:hAnsi="楷体_GB2312" w:eastAsia="楷体_GB2312" w:cs="楷体_GB2312"/>
          <w:b/>
          <w:bCs/>
        </w:rPr>
        <w:t>牵头站所：</w:t>
      </w:r>
      <w:r>
        <w:rPr>
          <w:rFonts w:hint="eastAsia"/>
        </w:rPr>
        <w:t>司法所</w:t>
      </w:r>
    </w:p>
    <w:p w14:paraId="3C93B8B8">
      <w:pPr>
        <w:keepNext w:val="0"/>
        <w:keepLines w:val="0"/>
        <w:pageBreakBefore w:val="0"/>
        <w:widowControl w:val="0"/>
        <w:kinsoku/>
        <w:wordWrap w:val="0"/>
        <w:overflowPunct/>
        <w:topLinePunct/>
        <w:autoSpaceDE/>
        <w:autoSpaceDN/>
        <w:bidi w:val="0"/>
        <w:adjustRightInd w:val="0"/>
        <w:snapToGrid w:val="0"/>
        <w:spacing w:line="600" w:lineRule="exact"/>
        <w:ind w:left="0" w:firstLine="643" w:firstLineChars="200"/>
        <w:textAlignment w:val="bottom"/>
        <w:rPr>
          <w:rFonts w:hint="eastAsia"/>
          <w:snapToGrid w:val="0"/>
          <w:spacing w:val="-23"/>
          <w:sz w:val="32"/>
        </w:rPr>
      </w:pPr>
      <w:r>
        <w:rPr>
          <w:rFonts w:hint="eastAsia" w:ascii="楷体_GB2312" w:hAnsi="楷体_GB2312" w:eastAsia="楷体_GB2312" w:cs="楷体_GB2312"/>
          <w:b/>
          <w:bCs/>
        </w:rPr>
        <w:t>责任站所：</w:t>
      </w:r>
      <w:r>
        <w:rPr>
          <w:rFonts w:hint="eastAsia"/>
          <w:snapToGrid w:val="0"/>
          <w:spacing w:val="-23"/>
          <w:sz w:val="32"/>
        </w:rPr>
        <w:t>市场监管所、综合行政执法队、应急办、道交站</w:t>
      </w:r>
    </w:p>
    <w:p w14:paraId="6E553C40">
      <w:pPr>
        <w:keepNext w:val="0"/>
        <w:keepLines w:val="0"/>
        <w:pageBreakBefore w:val="0"/>
        <w:widowControl w:val="0"/>
        <w:kinsoku/>
        <w:wordWrap w:val="0"/>
        <w:overflowPunct/>
        <w:topLinePunct/>
        <w:autoSpaceDE/>
        <w:autoSpaceDN/>
        <w:bidi w:val="0"/>
        <w:adjustRightInd w:val="0"/>
        <w:snapToGrid w:val="0"/>
        <w:spacing w:line="600" w:lineRule="exact"/>
        <w:ind w:left="0" w:firstLine="643" w:firstLineChars="200"/>
        <w:textAlignment w:val="bottom"/>
        <w:rPr>
          <w:rFonts w:hint="eastAsia"/>
        </w:rPr>
      </w:pPr>
      <w:r>
        <w:rPr>
          <w:rFonts w:hint="eastAsia" w:ascii="楷体_GB2312" w:hAnsi="楷体_GB2312" w:eastAsia="楷体_GB2312" w:cs="楷体_GB2312"/>
          <w:b/>
          <w:bCs/>
        </w:rPr>
        <w:t>完成时限：</w:t>
      </w:r>
      <w:r>
        <w:rPr>
          <w:rFonts w:hint="eastAsia"/>
        </w:rPr>
        <w:t>2024年1月中旬并长期坚持</w:t>
      </w:r>
    </w:p>
    <w:p w14:paraId="411AD01D">
      <w:pPr>
        <w:keepNext w:val="0"/>
        <w:keepLines w:val="0"/>
        <w:pageBreakBefore w:val="0"/>
        <w:widowControl w:val="0"/>
        <w:kinsoku/>
        <w:wordWrap w:val="0"/>
        <w:overflowPunct/>
        <w:topLinePunct/>
        <w:autoSpaceDE/>
        <w:autoSpaceDN/>
        <w:bidi w:val="0"/>
        <w:adjustRightInd w:val="0"/>
        <w:snapToGrid w:val="0"/>
        <w:spacing w:line="600" w:lineRule="exact"/>
        <w:ind w:left="0" w:firstLine="643" w:firstLineChars="200"/>
        <w:textAlignment w:val="bottom"/>
        <w:rPr>
          <w:rFonts w:hint="eastAsia"/>
        </w:rPr>
      </w:pPr>
      <w:r>
        <w:rPr>
          <w:rFonts w:hint="eastAsia" w:ascii="楷体_GB2312" w:hAnsi="楷体_GB2312" w:eastAsia="楷体_GB2312" w:cs="楷体_GB2312"/>
          <w:b/>
          <w:bCs/>
        </w:rPr>
        <w:t>（三）严格规范公正文明执法。</w:t>
      </w:r>
      <w:r>
        <w:rPr>
          <w:rFonts w:hint="eastAsia"/>
        </w:rPr>
        <w:t>严格落实行政执法人员资格管理和持证上岗制度，提高行政执法规范化水平。全面落实行政执法责任制，规范落实行政执法公示、执法全过程记录、重大执法决定法制审核制度，推动执法信息公开透明、执法全过程留痕、执法决定合法有效。转变执法理念、改进执法方式，严格落实“两轻一免”柔性执法各项措施，健全动态调整机制。</w:t>
      </w:r>
    </w:p>
    <w:p w14:paraId="2AD9D52B">
      <w:pPr>
        <w:keepNext w:val="0"/>
        <w:keepLines w:val="0"/>
        <w:pageBreakBefore w:val="0"/>
        <w:widowControl w:val="0"/>
        <w:kinsoku/>
        <w:wordWrap w:val="0"/>
        <w:overflowPunct/>
        <w:topLinePunct/>
        <w:autoSpaceDE/>
        <w:autoSpaceDN/>
        <w:bidi w:val="0"/>
        <w:adjustRightInd w:val="0"/>
        <w:snapToGrid w:val="0"/>
        <w:spacing w:line="600" w:lineRule="exact"/>
        <w:ind w:left="0" w:firstLine="643" w:firstLineChars="200"/>
        <w:textAlignment w:val="bottom"/>
        <w:rPr>
          <w:rFonts w:hint="eastAsia"/>
        </w:rPr>
      </w:pPr>
      <w:r>
        <w:rPr>
          <w:rFonts w:hint="eastAsia" w:ascii="楷体_GB2312" w:hAnsi="楷体_GB2312" w:eastAsia="楷体_GB2312" w:cs="楷体_GB2312"/>
          <w:b/>
          <w:bCs/>
        </w:rPr>
        <w:t>牵头站所：</w:t>
      </w:r>
      <w:r>
        <w:rPr>
          <w:rFonts w:hint="eastAsia"/>
        </w:rPr>
        <w:t>综合行政执法队</w:t>
      </w:r>
    </w:p>
    <w:p w14:paraId="7B9B7860">
      <w:pPr>
        <w:keepNext w:val="0"/>
        <w:keepLines w:val="0"/>
        <w:pageBreakBefore w:val="0"/>
        <w:widowControl w:val="0"/>
        <w:kinsoku/>
        <w:wordWrap w:val="0"/>
        <w:overflowPunct/>
        <w:topLinePunct/>
        <w:autoSpaceDE/>
        <w:autoSpaceDN/>
        <w:bidi w:val="0"/>
        <w:adjustRightInd w:val="0"/>
        <w:snapToGrid w:val="0"/>
        <w:spacing w:line="600" w:lineRule="exact"/>
        <w:ind w:left="0" w:firstLine="643" w:firstLineChars="200"/>
        <w:textAlignment w:val="bottom"/>
        <w:rPr>
          <w:rFonts w:hint="eastAsia"/>
        </w:rPr>
      </w:pPr>
      <w:r>
        <w:rPr>
          <w:rFonts w:hint="eastAsia" w:ascii="楷体_GB2312" w:hAnsi="楷体_GB2312" w:eastAsia="楷体_GB2312" w:cs="楷体_GB2312"/>
          <w:b/>
          <w:bCs/>
        </w:rPr>
        <w:t>责任站所：</w:t>
      </w:r>
      <w:r>
        <w:rPr>
          <w:rFonts w:hint="eastAsia"/>
        </w:rPr>
        <w:t>市场监管所、司法所、应急办、道交站</w:t>
      </w:r>
    </w:p>
    <w:p w14:paraId="28C8976B">
      <w:pPr>
        <w:keepNext w:val="0"/>
        <w:keepLines w:val="0"/>
        <w:pageBreakBefore w:val="0"/>
        <w:widowControl w:val="0"/>
        <w:kinsoku/>
        <w:wordWrap w:val="0"/>
        <w:overflowPunct/>
        <w:topLinePunct/>
        <w:autoSpaceDE/>
        <w:autoSpaceDN/>
        <w:bidi w:val="0"/>
        <w:adjustRightInd w:val="0"/>
        <w:snapToGrid w:val="0"/>
        <w:spacing w:line="600" w:lineRule="exact"/>
        <w:ind w:left="0" w:firstLine="643" w:firstLineChars="200"/>
        <w:textAlignment w:val="bottom"/>
        <w:rPr>
          <w:rFonts w:hint="eastAsia"/>
        </w:rPr>
      </w:pPr>
      <w:r>
        <w:rPr>
          <w:rFonts w:hint="eastAsia" w:ascii="楷体_GB2312" w:hAnsi="楷体_GB2312" w:eastAsia="楷体_GB2312" w:cs="楷体_GB2312"/>
          <w:b/>
          <w:bCs/>
        </w:rPr>
        <w:t>完成时限：</w:t>
      </w:r>
      <w:r>
        <w:rPr>
          <w:rFonts w:hint="eastAsia"/>
        </w:rPr>
        <w:t>2024年2月中旬并长期坚持</w:t>
      </w:r>
    </w:p>
    <w:p w14:paraId="4B5F9380">
      <w:pPr>
        <w:keepNext w:val="0"/>
        <w:keepLines w:val="0"/>
        <w:pageBreakBefore w:val="0"/>
        <w:widowControl w:val="0"/>
        <w:kinsoku/>
        <w:wordWrap w:val="0"/>
        <w:overflowPunct/>
        <w:topLinePunct/>
        <w:autoSpaceDE/>
        <w:autoSpaceDN/>
        <w:bidi w:val="0"/>
        <w:adjustRightInd w:val="0"/>
        <w:snapToGrid w:val="0"/>
        <w:spacing w:line="600" w:lineRule="exact"/>
        <w:ind w:left="0" w:firstLine="643" w:firstLineChars="200"/>
        <w:textAlignment w:val="bottom"/>
        <w:rPr>
          <w:rFonts w:hint="eastAsia"/>
        </w:rPr>
      </w:pPr>
      <w:r>
        <w:rPr>
          <w:rFonts w:hint="eastAsia" w:ascii="楷体_GB2312" w:hAnsi="楷体_GB2312" w:eastAsia="楷体_GB2312" w:cs="楷体_GB2312"/>
          <w:b/>
          <w:bCs/>
        </w:rPr>
        <w:t>（四）总结经验做法促进乡村治理。</w:t>
      </w:r>
      <w:r>
        <w:rPr>
          <w:rFonts w:hint="eastAsia"/>
        </w:rPr>
        <w:t>通过开展“以案说法”活动，总结法律宣传好举措、好经验、好做法，发现和培养法律宣传先进人物、先进事迹，不断把法治融入乡村治理全过程各环节，激活乡村治理“法治细胞”，以法治</w:t>
      </w:r>
      <w:r>
        <w:rPr>
          <w:rFonts w:hint="eastAsia"/>
          <w:lang w:eastAsia="zh-CN"/>
        </w:rPr>
        <w:t>浸</w:t>
      </w:r>
      <w:r>
        <w:rPr>
          <w:rFonts w:hint="eastAsia"/>
        </w:rPr>
        <w:t>润民心、涵养民风、优化乡风，推动五顷塬乡村治理法治化建设。</w:t>
      </w:r>
    </w:p>
    <w:p w14:paraId="46ECF656">
      <w:pPr>
        <w:keepNext w:val="0"/>
        <w:keepLines w:val="0"/>
        <w:pageBreakBefore w:val="0"/>
        <w:widowControl w:val="0"/>
        <w:kinsoku/>
        <w:wordWrap w:val="0"/>
        <w:overflowPunct/>
        <w:topLinePunct/>
        <w:autoSpaceDE/>
        <w:autoSpaceDN/>
        <w:bidi w:val="0"/>
        <w:adjustRightInd w:val="0"/>
        <w:snapToGrid w:val="0"/>
        <w:spacing w:line="600" w:lineRule="exact"/>
        <w:ind w:left="0" w:firstLine="643" w:firstLineChars="200"/>
        <w:textAlignment w:val="bottom"/>
        <w:rPr>
          <w:rFonts w:hint="eastAsia"/>
        </w:rPr>
      </w:pPr>
      <w:r>
        <w:rPr>
          <w:rFonts w:hint="eastAsia" w:ascii="楷体_GB2312" w:hAnsi="楷体_GB2312" w:eastAsia="楷体_GB2312" w:cs="楷体_GB2312"/>
          <w:b/>
          <w:bCs/>
        </w:rPr>
        <w:t>牵头站所：</w:t>
      </w:r>
      <w:r>
        <w:rPr>
          <w:rFonts w:hint="eastAsia"/>
        </w:rPr>
        <w:t>司法所</w:t>
      </w:r>
    </w:p>
    <w:p w14:paraId="37ACCA29">
      <w:pPr>
        <w:keepNext w:val="0"/>
        <w:keepLines w:val="0"/>
        <w:pageBreakBefore w:val="0"/>
        <w:widowControl w:val="0"/>
        <w:kinsoku/>
        <w:wordWrap w:val="0"/>
        <w:overflowPunct/>
        <w:topLinePunct/>
        <w:autoSpaceDE/>
        <w:autoSpaceDN/>
        <w:bidi w:val="0"/>
        <w:adjustRightInd w:val="0"/>
        <w:snapToGrid w:val="0"/>
        <w:spacing w:line="600" w:lineRule="exact"/>
        <w:ind w:left="0" w:firstLine="643" w:firstLineChars="200"/>
        <w:textAlignment w:val="bottom"/>
        <w:rPr>
          <w:rFonts w:hint="eastAsia"/>
          <w:spacing w:val="-17"/>
          <w:sz w:val="32"/>
        </w:rPr>
      </w:pPr>
      <w:r>
        <w:rPr>
          <w:rFonts w:hint="eastAsia" w:ascii="楷体_GB2312" w:hAnsi="楷体_GB2312" w:eastAsia="楷体_GB2312" w:cs="楷体_GB2312"/>
          <w:b/>
          <w:bCs/>
        </w:rPr>
        <w:t>责任站所：</w:t>
      </w:r>
      <w:r>
        <w:rPr>
          <w:rFonts w:hint="eastAsia"/>
          <w:spacing w:val="-17"/>
          <w:sz w:val="32"/>
        </w:rPr>
        <w:t>市场监管所、综合行政执法队、应急办、道交站</w:t>
      </w:r>
    </w:p>
    <w:p w14:paraId="35C8DE3C">
      <w:pPr>
        <w:keepNext w:val="0"/>
        <w:keepLines w:val="0"/>
        <w:pageBreakBefore w:val="0"/>
        <w:widowControl w:val="0"/>
        <w:kinsoku/>
        <w:wordWrap w:val="0"/>
        <w:overflowPunct/>
        <w:topLinePunct/>
        <w:autoSpaceDE/>
        <w:autoSpaceDN/>
        <w:bidi w:val="0"/>
        <w:adjustRightInd w:val="0"/>
        <w:snapToGrid w:val="0"/>
        <w:spacing w:line="600" w:lineRule="exact"/>
        <w:ind w:left="0" w:firstLine="643" w:firstLineChars="200"/>
        <w:textAlignment w:val="bottom"/>
        <w:rPr>
          <w:rFonts w:hint="eastAsia"/>
        </w:rPr>
      </w:pPr>
      <w:r>
        <w:rPr>
          <w:rFonts w:hint="eastAsia" w:ascii="楷体_GB2312" w:hAnsi="楷体_GB2312" w:eastAsia="楷体_GB2312" w:cs="楷体_GB2312"/>
          <w:b/>
          <w:bCs/>
        </w:rPr>
        <w:t>完成时限：</w:t>
      </w:r>
      <w:r>
        <w:rPr>
          <w:rFonts w:hint="eastAsia"/>
        </w:rPr>
        <w:t>2024年2月中旬并长期坚持</w:t>
      </w:r>
    </w:p>
    <w:p w14:paraId="0D1EFE03">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jc w:val="both"/>
        <w:textAlignment w:val="bottom"/>
        <w:rPr>
          <w:rFonts w:hint="eastAsia" w:ascii="方正小标宋简体" w:hAnsi="方正小标宋简体" w:eastAsia="方正小标宋简体" w:cs="方正小标宋简体"/>
          <w:sz w:val="44"/>
          <w:szCs w:val="44"/>
        </w:rPr>
      </w:pPr>
    </w:p>
    <w:p w14:paraId="270316E9">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jc w:val="center"/>
        <w:textAlignment w:val="bottom"/>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五顷塬回族乡干部“进企业进社区进农户”</w:t>
      </w:r>
    </w:p>
    <w:p w14:paraId="215C10AC">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jc w:val="center"/>
        <w:textAlignment w:val="bottom"/>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行动方案</w:t>
      </w:r>
    </w:p>
    <w:p w14:paraId="6AB97170">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bottom"/>
        <w:rPr>
          <w:rFonts w:hint="eastAsia" w:ascii="仿宋_GB2312" w:hAnsi="仿宋_GB2312" w:eastAsia="仿宋_GB2312" w:cs="仿宋_GB2312"/>
        </w:rPr>
      </w:pPr>
    </w:p>
    <w:p w14:paraId="0BC2E9C7">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bottom"/>
        <w:rPr>
          <w:rFonts w:hint="eastAsia" w:ascii="仿宋_GB2312" w:hAnsi="仿宋_GB2312" w:eastAsia="仿宋_GB2312" w:cs="仿宋_GB2312"/>
        </w:rPr>
      </w:pPr>
      <w:r>
        <w:rPr>
          <w:rFonts w:hint="eastAsia" w:ascii="仿宋_GB2312" w:hAnsi="仿宋_GB2312" w:eastAsia="仿宋_GB2312" w:cs="仿宋_GB2312"/>
        </w:rPr>
        <w:t>为助力企业纾难解困，提升基层治理能力水平，帮助解决群众反映强烈的急难愁盼问题，不断提升企业和群众对党委政府和干部工作的满意度，根据全县“准备之冬”系列行动安排部署，现就五顷塬回族乡“干部进企业进社区进农户”行动（以下简称“三进”行动）制定如下方案。</w:t>
      </w:r>
    </w:p>
    <w:p w14:paraId="707651A1">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bottom"/>
        <w:rPr>
          <w:rFonts w:hint="eastAsia" w:ascii="黑体" w:hAnsi="黑体" w:eastAsia="黑体" w:cs="黑体"/>
        </w:rPr>
      </w:pPr>
      <w:r>
        <w:rPr>
          <w:rFonts w:hint="eastAsia" w:ascii="黑体" w:hAnsi="黑体" w:eastAsia="黑体" w:cs="黑体"/>
        </w:rPr>
        <w:t>一、目标要求</w:t>
      </w:r>
    </w:p>
    <w:p w14:paraId="21F307EC">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bottom"/>
        <w:rPr>
          <w:rFonts w:hint="eastAsia" w:ascii="仿宋_GB2312" w:hAnsi="仿宋_GB2312" w:eastAsia="仿宋_GB2312" w:cs="仿宋_GB2312"/>
        </w:rPr>
      </w:pPr>
      <w:r>
        <w:rPr>
          <w:rFonts w:hint="eastAsia" w:ascii="仿宋_GB2312" w:hAnsi="仿宋_GB2312" w:eastAsia="仿宋_GB2312" w:cs="仿宋_GB2312"/>
        </w:rPr>
        <w:t>坚持以习近平新时代中国特色社会主义思想为指导，全面组织各级党组织、党员和干部职工，深入企业、村组和农户，联系沟通交流，掌握社情民意，了解困难诉求，解决矛盾问题，落实惠企利民政策，努力实现企业发展信心明显提振、基层治理水平明显提升、群众幸福感获得感明显提高。</w:t>
      </w:r>
    </w:p>
    <w:p w14:paraId="5DCFD9A5">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bottom"/>
        <w:rPr>
          <w:rFonts w:hint="eastAsia" w:ascii="黑体" w:hAnsi="黑体" w:eastAsia="黑体" w:cs="黑体"/>
        </w:rPr>
      </w:pPr>
      <w:r>
        <w:rPr>
          <w:rFonts w:hint="eastAsia" w:ascii="黑体" w:hAnsi="黑体" w:eastAsia="黑体" w:cs="黑体"/>
        </w:rPr>
        <w:t>二、重点任务</w:t>
      </w:r>
    </w:p>
    <w:p w14:paraId="20EAD5A4">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bottom"/>
        <w:rPr>
          <w:rFonts w:hint="eastAsia" w:ascii="仿宋_GB2312" w:hAnsi="仿宋_GB2312" w:eastAsia="仿宋_GB2312" w:cs="仿宋_GB2312"/>
        </w:rPr>
      </w:pPr>
      <w:r>
        <w:rPr>
          <w:rFonts w:hint="eastAsia" w:ascii="楷体_GB2312" w:hAnsi="楷体_GB2312" w:eastAsia="楷体_GB2312" w:cs="楷体_GB2312"/>
          <w:b/>
          <w:bCs/>
        </w:rPr>
        <w:t>（一）进企业持续推进纾困解难。</w:t>
      </w:r>
      <w:r>
        <w:rPr>
          <w:rFonts w:hint="eastAsia" w:ascii="仿宋_GB2312" w:hAnsi="仿宋_GB2312" w:eastAsia="仿宋_GB2312" w:cs="仿宋_GB2312"/>
        </w:rPr>
        <w:t>以助推企业发展为目标，以帮助企业解决实际困难为导向，切实增强乡域企业发展活力。</w:t>
      </w:r>
      <w:r>
        <w:rPr>
          <w:rFonts w:hint="eastAsia" w:ascii="仿宋_GB2312" w:hAnsi="仿宋_GB2312" w:eastAsia="仿宋_GB2312" w:cs="仿宋_GB2312"/>
          <w:b/>
          <w:bCs/>
        </w:rPr>
        <w:t>一要加强沟通联系交流。</w:t>
      </w:r>
      <w:r>
        <w:rPr>
          <w:rFonts w:hint="eastAsia" w:ascii="仿宋_GB2312" w:hAnsi="仿宋_GB2312" w:eastAsia="仿宋_GB2312" w:cs="仿宋_GB2312"/>
          <w:b w:val="0"/>
          <w:bCs w:val="0"/>
          <w:lang w:eastAsia="zh-CN"/>
        </w:rPr>
        <w:t>建立健全五顷塬回族乡</w:t>
      </w:r>
      <w:r>
        <w:rPr>
          <w:rFonts w:hint="eastAsia" w:ascii="仿宋_GB2312" w:hAnsi="仿宋_GB2312" w:eastAsia="仿宋_GB2312" w:cs="仿宋_GB2312"/>
        </w:rPr>
        <w:t>党员领导干部包抓企业责任制清单</w:t>
      </w:r>
      <w:r>
        <w:rPr>
          <w:rFonts w:hint="eastAsia" w:ascii="仿宋_GB2312" w:hAnsi="仿宋_GB2312" w:eastAsia="仿宋_GB2312" w:cs="仿宋_GB2312"/>
          <w:lang w:eastAsia="zh-CN"/>
        </w:rPr>
        <w:t>和干部包保责任清单</w:t>
      </w:r>
      <w:r>
        <w:rPr>
          <w:rFonts w:hint="eastAsia" w:ascii="仿宋_GB2312" w:hAnsi="仿宋_GB2312" w:eastAsia="仿宋_GB2312" w:cs="仿宋_GB2312"/>
        </w:rPr>
        <w:t>，全面落实干部“包抓联”“六必访”制度，常态化深入包</w:t>
      </w:r>
      <w:r>
        <w:rPr>
          <w:rFonts w:hint="eastAsia" w:ascii="仿宋_GB2312" w:hAnsi="仿宋_GB2312" w:eastAsia="仿宋_GB2312" w:cs="仿宋_GB2312"/>
          <w:lang w:eastAsia="zh-CN"/>
        </w:rPr>
        <w:t>抓</w:t>
      </w:r>
      <w:r>
        <w:rPr>
          <w:rFonts w:hint="eastAsia" w:ascii="仿宋_GB2312" w:hAnsi="仿宋_GB2312" w:eastAsia="仿宋_GB2312" w:cs="仿宋_GB2312"/>
        </w:rPr>
        <w:t>合作社、家庭农场、餐饮门店等，主动倾听意见建议，了解掌握发展诉求，列出问题清单，建立工作台账，做到真包抓、真帮扶。</w:t>
      </w:r>
      <w:r>
        <w:rPr>
          <w:rFonts w:hint="eastAsia" w:ascii="仿宋_GB2312" w:hAnsi="仿宋_GB2312" w:eastAsia="仿宋_GB2312" w:cs="仿宋_GB2312"/>
          <w:b/>
          <w:bCs/>
        </w:rPr>
        <w:t>二要切实解决企业困难问题。</w:t>
      </w:r>
      <w:r>
        <w:rPr>
          <w:rFonts w:hint="eastAsia" w:ascii="仿宋_GB2312" w:hAnsi="仿宋_GB2312" w:eastAsia="仿宋_GB2312" w:cs="仿宋_GB2312"/>
        </w:rPr>
        <w:t>各包抓干部要聚焦企业发展和门店经营过程中遇到的各类困难和问题，认真分析研究，同包联单位商定问题解决方案，多方协调、跟踪化解，并每月向乡党委、政府报告解决问题进展情况，一时解决不了的问题，及时提出对策建议，做到件件有反馈、事事有着落。</w:t>
      </w:r>
      <w:r>
        <w:rPr>
          <w:rFonts w:hint="eastAsia" w:ascii="仿宋_GB2312" w:hAnsi="仿宋_GB2312" w:eastAsia="仿宋_GB2312" w:cs="仿宋_GB2312"/>
          <w:b/>
          <w:bCs/>
        </w:rPr>
        <w:t>三要建立企业满意度测评制度。</w:t>
      </w:r>
      <w:r>
        <w:rPr>
          <w:rFonts w:hint="eastAsia" w:ascii="仿宋_GB2312" w:hAnsi="仿宋_GB2312" w:eastAsia="仿宋_GB2312" w:cs="仿宋_GB2312"/>
        </w:rPr>
        <w:t>各包抓干部要至少帮助企业解决1件实际困难问题，企业对包抓干部每月进行1次满意度测评，由分管领导每月抽查企业对包抓干部满意度测评情况，对满意度测评结果为“一般”及以下等次的，及时向包抓干部反馈，并提出督办意见。</w:t>
      </w:r>
    </w:p>
    <w:p w14:paraId="31E65569">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bottom"/>
        <w:rPr>
          <w:rFonts w:hint="eastAsia" w:ascii="仿宋_GB2312" w:hAnsi="仿宋_GB2312" w:eastAsia="仿宋_GB2312" w:cs="仿宋_GB2312"/>
        </w:rPr>
      </w:pPr>
      <w:r>
        <w:rPr>
          <w:rFonts w:hint="eastAsia" w:ascii="楷体_GB2312" w:hAnsi="楷体_GB2312" w:eastAsia="楷体_GB2312" w:cs="楷体_GB2312"/>
          <w:b/>
          <w:bCs/>
        </w:rPr>
        <w:t>（二）进社区持续夯实治理基础。</w:t>
      </w:r>
      <w:r>
        <w:rPr>
          <w:rFonts w:hint="eastAsia" w:ascii="仿宋_GB2312" w:hAnsi="仿宋_GB2312" w:eastAsia="仿宋_GB2312" w:cs="仿宋_GB2312"/>
        </w:rPr>
        <w:t>以党建融合行动为抓手，构建共建共治共享基层治理格局。</w:t>
      </w:r>
      <w:r>
        <w:rPr>
          <w:rFonts w:hint="eastAsia" w:ascii="仿宋_GB2312" w:hAnsi="仿宋_GB2312" w:eastAsia="仿宋_GB2312" w:cs="仿宋_GB2312"/>
          <w:b/>
          <w:bCs/>
        </w:rPr>
        <w:t>一要落实报到服务制度。</w:t>
      </w:r>
      <w:r>
        <w:rPr>
          <w:rFonts w:hint="eastAsia" w:ascii="仿宋_GB2312" w:hAnsi="仿宋_GB2312" w:eastAsia="仿宋_GB2312" w:cs="仿宋_GB2312"/>
        </w:rPr>
        <w:t>乡机关及乡直单位在册干部职工都要向居住小区所在的社区党组织报</w:t>
      </w:r>
      <w:r>
        <w:rPr>
          <w:rFonts w:hint="eastAsia" w:ascii="仿宋_GB2312" w:hAnsi="仿宋_GB2312" w:eastAsia="仿宋_GB2312" w:cs="仿宋_GB2312"/>
          <w:lang w:eastAsia="zh-CN"/>
        </w:rPr>
        <w:t>到</w:t>
      </w:r>
      <w:r>
        <w:rPr>
          <w:rFonts w:hint="eastAsia" w:ascii="仿宋_GB2312" w:hAnsi="仿宋_GB2312" w:eastAsia="仿宋_GB2312" w:cs="仿宋_GB2312"/>
        </w:rPr>
        <w:t>，机关支部全体党员登录甘肃党建双报到模版，及时添加个人信息向所在社区报到。自觉接受社区党组织领导，采取入户走访、座谈交流等多种方式，搜集社情民意，积极参与所居住小区治理。</w:t>
      </w:r>
      <w:r>
        <w:rPr>
          <w:rFonts w:hint="eastAsia" w:ascii="仿宋_GB2312" w:hAnsi="仿宋_GB2312" w:eastAsia="仿宋_GB2312" w:cs="仿宋_GB2312"/>
          <w:b/>
          <w:bCs/>
        </w:rPr>
        <w:t>二要积极协调解决问题。</w:t>
      </w:r>
      <w:r>
        <w:rPr>
          <w:rFonts w:hint="eastAsia" w:ascii="仿宋_GB2312" w:hAnsi="仿宋_GB2312" w:eastAsia="仿宋_GB2312" w:cs="仿宋_GB2312"/>
        </w:rPr>
        <w:t>乡机关、各乡直单位干部职工要进一步加强与所居住小区居民的联系沟通，摸清掌握本小区居民意见建议和困难问题，积极向社区党组织、物业公司或业主委员会反映，并帮助协调解决；对自身难以解决的问题，形成问题清单，上报相关职能部门请求联动化解。</w:t>
      </w:r>
      <w:r>
        <w:rPr>
          <w:rFonts w:hint="eastAsia" w:ascii="仿宋_GB2312" w:hAnsi="仿宋_GB2312" w:eastAsia="仿宋_GB2312" w:cs="仿宋_GB2312"/>
          <w:b/>
          <w:bCs/>
        </w:rPr>
        <w:t>三要建立满意度测评制度。</w:t>
      </w:r>
      <w:r>
        <w:rPr>
          <w:rFonts w:hint="eastAsia" w:ascii="仿宋_GB2312" w:hAnsi="仿宋_GB2312" w:eastAsia="仿宋_GB2312" w:cs="仿宋_GB2312"/>
        </w:rPr>
        <w:t>由乡党政综合办公室每月对满意度测评反馈情况进行统计，对2次测评不满意的干部，取消评先选优资格，在全体干部职工会议上进行检讨，并纳入干部管理使用负面清单。</w:t>
      </w:r>
    </w:p>
    <w:p w14:paraId="36B10EFE">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bottom"/>
        <w:rPr>
          <w:rFonts w:hint="eastAsia" w:ascii="仿宋_GB2312" w:hAnsi="仿宋_GB2312" w:eastAsia="仿宋_GB2312" w:cs="仿宋_GB2312"/>
        </w:rPr>
      </w:pPr>
      <w:r>
        <w:rPr>
          <w:rFonts w:hint="eastAsia" w:ascii="楷体_GB2312" w:hAnsi="楷体_GB2312" w:eastAsia="楷体_GB2312" w:cs="楷体_GB2312"/>
          <w:b/>
          <w:bCs/>
        </w:rPr>
        <w:t>（三）进农户持续推动乡村振兴。</w:t>
      </w:r>
      <w:r>
        <w:rPr>
          <w:rFonts w:hint="eastAsia" w:ascii="仿宋_GB2312" w:hAnsi="仿宋_GB2312" w:eastAsia="仿宋_GB2312" w:cs="仿宋_GB2312"/>
        </w:rPr>
        <w:t>以巩固</w:t>
      </w:r>
      <w:r>
        <w:rPr>
          <w:rFonts w:hint="eastAsia" w:ascii="仿宋_GB2312" w:hAnsi="仿宋_GB2312" w:eastAsia="仿宋_GB2312" w:cs="仿宋_GB2312"/>
          <w:lang w:eastAsia="zh-CN"/>
        </w:rPr>
        <w:t>拓展</w:t>
      </w:r>
      <w:r>
        <w:rPr>
          <w:rFonts w:hint="eastAsia" w:ascii="仿宋_GB2312" w:hAnsi="仿宋_GB2312" w:eastAsia="仿宋_GB2312" w:cs="仿宋_GB2312"/>
        </w:rPr>
        <w:t>脱贫攻坚成果同乡村振兴有效衔接为抓手，积极开展关爱帮扶，不断提升人民群众幸福感。</w:t>
      </w:r>
      <w:r>
        <w:rPr>
          <w:rFonts w:hint="eastAsia" w:ascii="仿宋_GB2312" w:hAnsi="仿宋_GB2312" w:eastAsia="仿宋_GB2312" w:cs="仿宋_GB2312"/>
          <w:b/>
          <w:bCs/>
        </w:rPr>
        <w:t>一要全覆盖精准帮扶。</w:t>
      </w:r>
      <w:r>
        <w:rPr>
          <w:rFonts w:hint="eastAsia" w:ascii="仿宋_GB2312" w:hAnsi="仿宋_GB2312" w:eastAsia="仿宋_GB2312" w:cs="仿宋_GB2312"/>
        </w:rPr>
        <w:t>各联村工作组、驻村帮扶工作队要常态化对“三类户”进行走访探视，积极宣传各项惠农政策，细化帮扶措施，加大帮扶力度，鼓励引导群众转变思想，帮助算好经济收支账，解决生产生活中的困难问题。</w:t>
      </w:r>
      <w:r>
        <w:rPr>
          <w:rFonts w:hint="eastAsia" w:ascii="仿宋_GB2312" w:hAnsi="仿宋_GB2312" w:eastAsia="仿宋_GB2312" w:cs="仿宋_GB2312"/>
          <w:b/>
          <w:bCs/>
        </w:rPr>
        <w:t>二要全领域关心关爱。</w:t>
      </w:r>
      <w:r>
        <w:rPr>
          <w:rFonts w:hint="eastAsia" w:ascii="仿宋_GB2312" w:hAnsi="仿宋_GB2312" w:eastAsia="仿宋_GB2312" w:cs="仿宋_GB2312"/>
        </w:rPr>
        <w:t>民政办要协调结对帮扶干部每月至少与关爱对象联系交流1次或到关爱对象家庭走访探视1次，看身心状况是否良好，问学习生活有无困难，看居住环境有无安全隐患，宣传道路交通安全、食品药品安全、</w:t>
      </w:r>
      <w:r>
        <w:rPr>
          <w:rFonts w:hint="eastAsia" w:ascii="仿宋_GB2312" w:hAnsi="仿宋_GB2312" w:eastAsia="仿宋_GB2312" w:cs="仿宋_GB2312"/>
          <w:lang w:eastAsia="zh-CN"/>
        </w:rPr>
        <w:t>森林草原</w:t>
      </w:r>
      <w:r>
        <w:rPr>
          <w:rFonts w:hint="eastAsia" w:ascii="仿宋_GB2312" w:hAnsi="仿宋_GB2312" w:eastAsia="仿宋_GB2312" w:cs="仿宋_GB2312"/>
        </w:rPr>
        <w:t>防</w:t>
      </w:r>
      <w:r>
        <w:rPr>
          <w:rFonts w:hint="eastAsia" w:ascii="仿宋_GB2312" w:hAnsi="仿宋_GB2312" w:eastAsia="仿宋_GB2312" w:cs="仿宋_GB2312"/>
          <w:lang w:eastAsia="zh-CN"/>
        </w:rPr>
        <w:t>灭火</w:t>
      </w:r>
      <w:r>
        <w:rPr>
          <w:rFonts w:hint="eastAsia" w:ascii="仿宋_GB2312" w:hAnsi="仿宋_GB2312" w:eastAsia="仿宋_GB2312" w:cs="仿宋_GB2312"/>
        </w:rPr>
        <w:t>、反电诈等，倾心倾力纾困解难、帮办事实。</w:t>
      </w:r>
      <w:r>
        <w:rPr>
          <w:rFonts w:hint="eastAsia" w:ascii="仿宋_GB2312" w:hAnsi="仿宋_GB2312" w:eastAsia="仿宋_GB2312" w:cs="仿宋_GB2312"/>
          <w:b/>
          <w:bCs/>
        </w:rPr>
        <w:t>三要全方位培树新风。</w:t>
      </w:r>
      <w:r>
        <w:rPr>
          <w:rFonts w:hint="eastAsia" w:ascii="仿宋_GB2312" w:hAnsi="仿宋_GB2312" w:eastAsia="仿宋_GB2312" w:cs="仿宋_GB2312"/>
        </w:rPr>
        <w:t>乡村干部按照包联责任清单，常态化入户走访， 11月底完成 “美丽庭院”“文明家庭”“好婆婆”“好媳妇”“致富能手”“民族团结示范户”评选工作， 12月中旬各村完成“积分超市”建设和运行。各村党支部依托新时代文明实践站，立足群众需求，组织开展</w:t>
      </w:r>
      <w:r>
        <w:rPr>
          <w:rFonts w:hint="eastAsia" w:ascii="仿宋_GB2312" w:hAnsi="仿宋_GB2312" w:eastAsia="仿宋_GB2312" w:cs="仿宋_GB2312"/>
          <w:lang w:eastAsia="zh-CN"/>
        </w:rPr>
        <w:t>形式多样的</w:t>
      </w:r>
      <w:r>
        <w:rPr>
          <w:rFonts w:hint="eastAsia" w:ascii="仿宋_GB2312" w:hAnsi="仿宋_GB2312" w:eastAsia="仿宋_GB2312" w:cs="仿宋_GB2312"/>
        </w:rPr>
        <w:t>志愿服务活动，引导群众积极参与公益活动，倡导移风易俗文明新风，不断提升乡风文明水平。</w:t>
      </w:r>
    </w:p>
    <w:p w14:paraId="6F759BB8">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bottom"/>
        <w:rPr>
          <w:rFonts w:hint="eastAsia" w:ascii="黑体" w:hAnsi="黑体" w:eastAsia="黑体" w:cs="黑体"/>
        </w:rPr>
      </w:pPr>
      <w:r>
        <w:rPr>
          <w:rFonts w:hint="eastAsia" w:ascii="黑体" w:hAnsi="黑体" w:eastAsia="黑体" w:cs="黑体"/>
        </w:rPr>
        <w:t>三、组织保障</w:t>
      </w:r>
    </w:p>
    <w:p w14:paraId="083AE911">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bottom"/>
        <w:rPr>
          <w:rFonts w:hint="eastAsia" w:ascii="仿宋_GB2312" w:hAnsi="仿宋_GB2312" w:eastAsia="仿宋_GB2312" w:cs="仿宋_GB2312"/>
        </w:rPr>
      </w:pPr>
      <w:r>
        <w:rPr>
          <w:rFonts w:hint="eastAsia" w:ascii="楷体_GB2312" w:hAnsi="楷体_GB2312" w:eastAsia="楷体_GB2312" w:cs="楷体_GB2312"/>
          <w:b/>
          <w:bCs/>
        </w:rPr>
        <w:t>（一）靠实责任。</w:t>
      </w:r>
      <w:r>
        <w:rPr>
          <w:rFonts w:hint="eastAsia" w:ascii="仿宋_GB2312" w:hAnsi="仿宋_GB2312" w:eastAsia="仿宋_GB2312" w:cs="仿宋_GB2312"/>
        </w:rPr>
        <w:t>各党支部、各站所要高度重视，进一步压实工作责任，细化分解任务，明确标准要求，抓主抓重，统筹推进。乡直各单位、机关各站所要各司其职，紧密配合，共同推动落实，确保“三进”行动取得实效。</w:t>
      </w:r>
    </w:p>
    <w:p w14:paraId="04D66018">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bottom"/>
        <w:rPr>
          <w:rFonts w:hint="eastAsia" w:ascii="仿宋_GB2312" w:hAnsi="仿宋_GB2312" w:eastAsia="仿宋_GB2312" w:cs="仿宋_GB2312"/>
        </w:rPr>
      </w:pPr>
      <w:r>
        <w:rPr>
          <w:rFonts w:hint="eastAsia" w:ascii="楷体_GB2312" w:hAnsi="楷体_GB2312" w:eastAsia="楷体_GB2312" w:cs="楷体_GB2312"/>
          <w:b/>
          <w:bCs/>
        </w:rPr>
        <w:t>（二）加强督查。</w:t>
      </w:r>
      <w:r>
        <w:rPr>
          <w:rFonts w:hint="eastAsia" w:ascii="仿宋_GB2312" w:hAnsi="仿宋_GB2312" w:eastAsia="仿宋_GB2312" w:cs="仿宋_GB2312"/>
        </w:rPr>
        <w:t>乡纪委采取随机抽查、电话调查和专项督查等方式，要对全乡干部职工及村组干部“三进”工作开展情况进行调度检查，对责任落实不到位、工作推进滞后、企业群众满意度不高的部门和干部通报批评，并追究相关责任人责任。</w:t>
      </w:r>
    </w:p>
    <w:p w14:paraId="1E30DA3F">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bottom"/>
        <w:rPr>
          <w:rFonts w:hint="eastAsia" w:ascii="仿宋_GB2312" w:hAnsi="仿宋_GB2312" w:eastAsia="仿宋_GB2312" w:cs="仿宋_GB2312"/>
        </w:rPr>
      </w:pPr>
      <w:r>
        <w:rPr>
          <w:rFonts w:hint="eastAsia" w:ascii="楷体_GB2312" w:hAnsi="楷体_GB2312" w:eastAsia="楷体_GB2312" w:cs="楷体_GB2312"/>
          <w:b/>
          <w:bCs/>
        </w:rPr>
        <w:t>（三）强化考核。</w:t>
      </w:r>
      <w:r>
        <w:rPr>
          <w:rFonts w:hint="eastAsia" w:ascii="仿宋_GB2312" w:hAnsi="仿宋_GB2312" w:eastAsia="仿宋_GB2312" w:cs="仿宋_GB2312"/>
        </w:rPr>
        <w:t>党政综合办公室、纪委办公室要把“三进”行动开展情况纳入各村班子及干部年终考核重要内容。将考核结果作为评先奖优、问责追责的重要依据，对履职不力的干部进行约谈提醒，督促整改。</w:t>
      </w:r>
    </w:p>
    <w:p w14:paraId="75D8D6AF">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bottom"/>
        <w:rPr>
          <w:rFonts w:hint="eastAsia" w:ascii="仿宋_GB2312" w:hAnsi="仿宋_GB2312" w:eastAsia="仿宋_GB2312" w:cs="仿宋_GB2312"/>
        </w:rPr>
      </w:pPr>
    </w:p>
    <w:p w14:paraId="53B463BA">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bottom"/>
        <w:rPr>
          <w:rFonts w:hint="eastAsia" w:ascii="仿宋_GB2312" w:hAnsi="仿宋_GB2312" w:eastAsia="仿宋_GB2312" w:cs="仿宋_GB2312"/>
        </w:rPr>
      </w:pPr>
      <w:r>
        <w:rPr>
          <w:rFonts w:hint="eastAsia" w:ascii="黑体" w:hAnsi="黑体" w:eastAsia="黑体" w:cs="黑体"/>
        </w:rPr>
        <w:t>附件：</w:t>
      </w:r>
      <w:r>
        <w:rPr>
          <w:rFonts w:hint="eastAsia" w:ascii="仿宋_GB2312" w:hAnsi="仿宋_GB2312" w:eastAsia="仿宋_GB2312" w:cs="仿宋_GB2312"/>
          <w:b w:val="0"/>
          <w:bCs w:val="0"/>
        </w:rPr>
        <w:t>1.五</w:t>
      </w:r>
      <w:r>
        <w:rPr>
          <w:rFonts w:hint="eastAsia" w:ascii="仿宋_GB2312" w:hAnsi="仿宋_GB2312" w:eastAsia="仿宋_GB2312" w:cs="仿宋_GB2312"/>
        </w:rPr>
        <w:t>顷塬回族乡领导包抓企业责任清单</w:t>
      </w:r>
    </w:p>
    <w:p w14:paraId="4234D0EA">
      <w:pPr>
        <w:pStyle w:val="4"/>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1600" w:leftChars="0" w:firstLine="0" w:firstLineChars="0"/>
        <w:textAlignment w:val="bottom"/>
        <w:rPr>
          <w:rFonts w:hint="eastAsia" w:ascii="仿宋_GB2312" w:hAnsi="仿宋_GB2312" w:eastAsia="仿宋_GB2312" w:cs="仿宋_GB2312"/>
        </w:rPr>
      </w:pPr>
      <w:r>
        <w:rPr>
          <w:rFonts w:hint="eastAsia" w:ascii="仿宋_GB2312" w:hAnsi="仿宋_GB2312" w:eastAsia="仿宋_GB2312" w:cs="仿宋_GB2312"/>
        </w:rPr>
        <w:t>五顷塬回族乡包保责任清单</w:t>
      </w:r>
    </w:p>
    <w:p w14:paraId="319C4193">
      <w:pPr>
        <w:widowControl w:val="0"/>
        <w:numPr>
          <w:ilvl w:val="0"/>
          <w:numId w:val="0"/>
        </w:numPr>
        <w:spacing w:before="0" w:after="0" w:line="365" w:lineRule="atLeast"/>
        <w:ind w:right="0" w:rightChars="0"/>
        <w:jc w:val="both"/>
        <w:textAlignment w:val="bottom"/>
        <w:rPr>
          <w:rFonts w:hint="eastAsia"/>
        </w:rPr>
      </w:pPr>
    </w:p>
    <w:p w14:paraId="56FAE5ED">
      <w:pPr>
        <w:pStyle w:val="4"/>
        <w:rPr>
          <w:rFonts w:hint="eastAsia"/>
        </w:rPr>
      </w:pPr>
    </w:p>
    <w:p w14:paraId="71FDC48E">
      <w:pPr>
        <w:rPr>
          <w:rFonts w:hint="eastAsia"/>
        </w:rPr>
      </w:pPr>
    </w:p>
    <w:p w14:paraId="7BFF1C17">
      <w:pPr>
        <w:pStyle w:val="4"/>
        <w:rPr>
          <w:rFonts w:hint="eastAsia"/>
        </w:rPr>
      </w:pPr>
    </w:p>
    <w:p w14:paraId="00D055F2">
      <w:pPr>
        <w:pStyle w:val="4"/>
        <w:ind w:left="0" w:leftChars="0" w:firstLine="0" w:firstLineChars="0"/>
        <w:rPr>
          <w:rFonts w:hint="eastAsia"/>
        </w:rPr>
      </w:pPr>
    </w:p>
    <w:p w14:paraId="242409BD">
      <w:pPr>
        <w:rPr>
          <w:rFonts w:hint="eastAsia"/>
        </w:rPr>
      </w:pPr>
    </w:p>
    <w:p w14:paraId="1C66757D">
      <w:pPr>
        <w:rPr>
          <w:rFonts w:hint="eastAsia"/>
        </w:rPr>
      </w:pPr>
    </w:p>
    <w:p w14:paraId="5A9F8D8F">
      <w:pPr>
        <w:pStyle w:val="4"/>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五顷塬回族乡领导包抓企业责任清单</w:t>
      </w:r>
    </w:p>
    <w:tbl>
      <w:tblPr>
        <w:tblStyle w:val="7"/>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2437"/>
        <w:gridCol w:w="1274"/>
        <w:gridCol w:w="1000"/>
        <w:gridCol w:w="1855"/>
        <w:gridCol w:w="1360"/>
      </w:tblGrid>
      <w:tr w14:paraId="5B2D8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8892">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4"/>
                <w:szCs w:val="24"/>
                <w:u w:val="none"/>
              </w:rPr>
            </w:pPr>
            <w:r>
              <w:rPr>
                <w:rFonts w:hint="eastAsia" w:ascii="楷体_GB2312" w:hAnsi="楷体_GB2312" w:eastAsia="楷体_GB2312" w:cs="楷体_GB2312"/>
                <w:b/>
                <w:bCs/>
                <w:i w:val="0"/>
                <w:iCs w:val="0"/>
                <w:color w:val="000000"/>
                <w:kern w:val="0"/>
                <w:sz w:val="24"/>
                <w:szCs w:val="24"/>
                <w:u w:val="none"/>
                <w:lang w:val="en-US" w:eastAsia="zh-CN"/>
              </w:rPr>
              <w:t>序号</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AED9">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4"/>
                <w:szCs w:val="24"/>
                <w:u w:val="none"/>
              </w:rPr>
            </w:pPr>
            <w:r>
              <w:rPr>
                <w:rFonts w:hint="eastAsia" w:ascii="楷体_GB2312" w:hAnsi="楷体_GB2312" w:eastAsia="楷体_GB2312" w:cs="楷体_GB2312"/>
                <w:b/>
                <w:bCs/>
                <w:i w:val="0"/>
                <w:iCs w:val="0"/>
                <w:color w:val="000000"/>
                <w:kern w:val="0"/>
                <w:sz w:val="24"/>
                <w:szCs w:val="24"/>
                <w:u w:val="none"/>
                <w:lang w:val="en-US" w:eastAsia="zh-CN"/>
              </w:rPr>
              <w:t>企业社名称</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374D">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0"/>
                <w:sz w:val="24"/>
                <w:szCs w:val="24"/>
                <w:u w:val="none"/>
                <w:lang w:val="en-US" w:eastAsia="zh-CN"/>
              </w:rPr>
            </w:pPr>
            <w:r>
              <w:rPr>
                <w:rFonts w:hint="eastAsia" w:ascii="楷体_GB2312" w:hAnsi="楷体_GB2312" w:eastAsia="楷体_GB2312" w:cs="楷体_GB2312"/>
                <w:b/>
                <w:bCs/>
                <w:i w:val="0"/>
                <w:iCs w:val="0"/>
                <w:color w:val="000000"/>
                <w:kern w:val="0"/>
                <w:sz w:val="24"/>
                <w:szCs w:val="24"/>
                <w:u w:val="none"/>
                <w:lang w:val="en-US" w:eastAsia="zh-CN"/>
              </w:rPr>
              <w:t>经营</w:t>
            </w:r>
          </w:p>
          <w:p w14:paraId="5908B950">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4"/>
                <w:szCs w:val="24"/>
                <w:u w:val="none"/>
              </w:rPr>
            </w:pPr>
            <w:r>
              <w:rPr>
                <w:rFonts w:hint="eastAsia" w:ascii="楷体_GB2312" w:hAnsi="楷体_GB2312" w:eastAsia="楷体_GB2312" w:cs="楷体_GB2312"/>
                <w:b/>
                <w:bCs/>
                <w:i w:val="0"/>
                <w:iCs w:val="0"/>
                <w:color w:val="000000"/>
                <w:kern w:val="0"/>
                <w:sz w:val="24"/>
                <w:szCs w:val="24"/>
                <w:u w:val="none"/>
                <w:lang w:val="en-US" w:eastAsia="zh-CN"/>
              </w:rPr>
              <w:t>场所</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28D5">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0"/>
                <w:sz w:val="24"/>
                <w:szCs w:val="24"/>
                <w:u w:val="none"/>
                <w:lang w:val="en-US" w:eastAsia="zh-CN"/>
              </w:rPr>
            </w:pPr>
            <w:r>
              <w:rPr>
                <w:rFonts w:hint="eastAsia" w:ascii="楷体_GB2312" w:hAnsi="楷体_GB2312" w:eastAsia="楷体_GB2312" w:cs="楷体_GB2312"/>
                <w:b/>
                <w:bCs/>
                <w:i w:val="0"/>
                <w:iCs w:val="0"/>
                <w:color w:val="000000"/>
                <w:kern w:val="0"/>
                <w:sz w:val="24"/>
                <w:szCs w:val="24"/>
                <w:u w:val="none"/>
                <w:lang w:val="en-US" w:eastAsia="zh-CN"/>
              </w:rPr>
              <w:t>包抓</w:t>
            </w:r>
          </w:p>
          <w:p w14:paraId="4951819B">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4"/>
                <w:szCs w:val="24"/>
                <w:u w:val="none"/>
              </w:rPr>
            </w:pPr>
            <w:r>
              <w:rPr>
                <w:rFonts w:hint="eastAsia" w:ascii="楷体_GB2312" w:hAnsi="楷体_GB2312" w:eastAsia="楷体_GB2312" w:cs="楷体_GB2312"/>
                <w:b/>
                <w:bCs/>
                <w:i w:val="0"/>
                <w:iCs w:val="0"/>
                <w:color w:val="000000"/>
                <w:kern w:val="0"/>
                <w:sz w:val="24"/>
                <w:szCs w:val="24"/>
                <w:u w:val="none"/>
                <w:lang w:val="en-US" w:eastAsia="zh-CN"/>
              </w:rPr>
              <w:t>领导</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3B68">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4"/>
                <w:szCs w:val="24"/>
                <w:u w:val="none"/>
              </w:rPr>
            </w:pPr>
            <w:r>
              <w:rPr>
                <w:rFonts w:hint="eastAsia" w:ascii="楷体_GB2312" w:hAnsi="楷体_GB2312" w:eastAsia="楷体_GB2312" w:cs="楷体_GB2312"/>
                <w:b/>
                <w:bCs/>
                <w:i w:val="0"/>
                <w:iCs w:val="0"/>
                <w:color w:val="000000"/>
                <w:kern w:val="0"/>
                <w:sz w:val="24"/>
                <w:szCs w:val="24"/>
                <w:u w:val="none"/>
                <w:lang w:val="en-US" w:eastAsia="zh-CN"/>
              </w:rPr>
              <w:t>企业联系人</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F516">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4"/>
                <w:szCs w:val="24"/>
                <w:u w:val="none"/>
              </w:rPr>
            </w:pPr>
            <w:r>
              <w:rPr>
                <w:rFonts w:hint="eastAsia" w:ascii="楷体_GB2312" w:hAnsi="楷体_GB2312" w:eastAsia="楷体_GB2312" w:cs="楷体_GB2312"/>
                <w:b/>
                <w:bCs/>
                <w:i w:val="0"/>
                <w:iCs w:val="0"/>
                <w:color w:val="000000"/>
                <w:kern w:val="0"/>
                <w:sz w:val="24"/>
                <w:szCs w:val="24"/>
                <w:u w:val="none"/>
                <w:lang w:val="en-US" w:eastAsia="zh-CN"/>
              </w:rPr>
              <w:t>备注</w:t>
            </w:r>
          </w:p>
        </w:tc>
      </w:tr>
      <w:tr w14:paraId="4CB5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31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1</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5D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正宁县天兴养殖农民专业合作社</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49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龙咀子村</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C5D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秦  莹</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1A9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马万保13993405712</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CFB3">
            <w:pPr>
              <w:jc w:val="center"/>
              <w:rPr>
                <w:rFonts w:hint="eastAsia" w:ascii="仿宋_GB2312" w:hAnsi="宋体" w:eastAsia="仿宋_GB2312" w:cs="仿宋_GB2312"/>
                <w:i w:val="0"/>
                <w:iCs w:val="0"/>
                <w:color w:val="000000"/>
                <w:sz w:val="24"/>
                <w:szCs w:val="24"/>
                <w:u w:val="none"/>
              </w:rPr>
            </w:pPr>
          </w:p>
        </w:tc>
      </w:tr>
      <w:tr w14:paraId="4BFC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474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2</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01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正宁县禄牛养殖家庭农场</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DE4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西渠村</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28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梁  平</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1A4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豆小利13830447610</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38D5">
            <w:pPr>
              <w:jc w:val="center"/>
              <w:rPr>
                <w:rFonts w:hint="eastAsia" w:ascii="仿宋_GB2312" w:hAnsi="宋体" w:eastAsia="仿宋_GB2312" w:cs="仿宋_GB2312"/>
                <w:i w:val="0"/>
                <w:iCs w:val="0"/>
                <w:color w:val="000000"/>
                <w:sz w:val="24"/>
                <w:szCs w:val="24"/>
                <w:u w:val="none"/>
              </w:rPr>
            </w:pPr>
          </w:p>
        </w:tc>
      </w:tr>
      <w:tr w14:paraId="4617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10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3</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6E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正宁县浩源苹果种植农民专业合作社</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56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南邑村</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E1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樊海东</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27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郭刚民17752093989</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4557">
            <w:pPr>
              <w:jc w:val="center"/>
              <w:rPr>
                <w:rFonts w:hint="eastAsia" w:ascii="仿宋_GB2312" w:hAnsi="宋体" w:eastAsia="仿宋_GB2312" w:cs="仿宋_GB2312"/>
                <w:i w:val="0"/>
                <w:iCs w:val="0"/>
                <w:color w:val="000000"/>
                <w:sz w:val="24"/>
                <w:szCs w:val="24"/>
                <w:u w:val="none"/>
              </w:rPr>
            </w:pPr>
          </w:p>
        </w:tc>
      </w:tr>
      <w:tr w14:paraId="3ABBC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95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4</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761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正宁县盛兴养殖农民专业合作社</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D3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南邑村</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A7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罗昭昭</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4A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郭建平15097097965</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CCB9">
            <w:pPr>
              <w:jc w:val="center"/>
              <w:rPr>
                <w:rFonts w:hint="eastAsia" w:ascii="仿宋_GB2312" w:hAnsi="宋体" w:eastAsia="仿宋_GB2312" w:cs="仿宋_GB2312"/>
                <w:i w:val="0"/>
                <w:iCs w:val="0"/>
                <w:color w:val="000000"/>
                <w:sz w:val="24"/>
                <w:szCs w:val="24"/>
                <w:u w:val="none"/>
              </w:rPr>
            </w:pPr>
          </w:p>
        </w:tc>
      </w:tr>
      <w:tr w14:paraId="5323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EBF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5</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C1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正宁县安逸养殖家庭农场</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C4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西头村</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61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杨志杰</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71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童光荣18919256018</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D165">
            <w:pPr>
              <w:jc w:val="center"/>
              <w:rPr>
                <w:rFonts w:hint="eastAsia" w:ascii="仿宋_GB2312" w:hAnsi="宋体" w:eastAsia="仿宋_GB2312" w:cs="仿宋_GB2312"/>
                <w:i w:val="0"/>
                <w:iCs w:val="0"/>
                <w:color w:val="000000"/>
                <w:sz w:val="24"/>
                <w:szCs w:val="24"/>
                <w:u w:val="none"/>
              </w:rPr>
            </w:pPr>
          </w:p>
        </w:tc>
      </w:tr>
      <w:tr w14:paraId="311A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76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6</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D6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正宁县正源养蜂农民专业合作社</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27F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西渠村</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07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曹维刚</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2D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豆小利13830447610</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8891">
            <w:pPr>
              <w:jc w:val="center"/>
              <w:rPr>
                <w:rFonts w:hint="eastAsia" w:ascii="仿宋_GB2312" w:hAnsi="宋体" w:eastAsia="仿宋_GB2312" w:cs="仿宋_GB2312"/>
                <w:i w:val="0"/>
                <w:iCs w:val="0"/>
                <w:color w:val="000000"/>
                <w:sz w:val="24"/>
                <w:szCs w:val="24"/>
                <w:u w:val="none"/>
              </w:rPr>
            </w:pPr>
          </w:p>
        </w:tc>
      </w:tr>
      <w:tr w14:paraId="0ACE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645" w:type="dxa"/>
            <w:tcBorders>
              <w:top w:val="single" w:color="000000" w:sz="4" w:space="0"/>
              <w:left w:val="single" w:color="000000" w:sz="4" w:space="0"/>
              <w:bottom w:val="nil"/>
              <w:right w:val="single" w:color="000000" w:sz="4" w:space="0"/>
            </w:tcBorders>
            <w:shd w:val="clear" w:color="auto" w:fill="auto"/>
            <w:noWrap/>
            <w:vAlign w:val="center"/>
          </w:tcPr>
          <w:p w14:paraId="21BA10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7</w:t>
            </w:r>
          </w:p>
        </w:tc>
        <w:tc>
          <w:tcPr>
            <w:tcW w:w="2437" w:type="dxa"/>
            <w:tcBorders>
              <w:top w:val="single" w:color="000000" w:sz="4" w:space="0"/>
              <w:left w:val="single" w:color="000000" w:sz="4" w:space="0"/>
              <w:bottom w:val="nil"/>
              <w:right w:val="single" w:color="000000" w:sz="4" w:space="0"/>
            </w:tcBorders>
            <w:shd w:val="clear" w:color="auto" w:fill="auto"/>
            <w:vAlign w:val="center"/>
          </w:tcPr>
          <w:p w14:paraId="48ED51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正宁县山江养殖家庭农场</w:t>
            </w:r>
          </w:p>
        </w:tc>
        <w:tc>
          <w:tcPr>
            <w:tcW w:w="1274" w:type="dxa"/>
            <w:tcBorders>
              <w:top w:val="single" w:color="000000" w:sz="4" w:space="0"/>
              <w:left w:val="single" w:color="000000" w:sz="4" w:space="0"/>
              <w:bottom w:val="nil"/>
              <w:right w:val="single" w:color="000000" w:sz="4" w:space="0"/>
            </w:tcBorders>
            <w:shd w:val="clear" w:color="auto" w:fill="auto"/>
            <w:noWrap/>
            <w:vAlign w:val="center"/>
          </w:tcPr>
          <w:p w14:paraId="52FF9B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西渠村</w:t>
            </w:r>
          </w:p>
        </w:tc>
        <w:tc>
          <w:tcPr>
            <w:tcW w:w="1000" w:type="dxa"/>
            <w:tcBorders>
              <w:top w:val="single" w:color="000000" w:sz="4" w:space="0"/>
              <w:left w:val="single" w:color="000000" w:sz="4" w:space="0"/>
              <w:bottom w:val="nil"/>
              <w:right w:val="single" w:color="000000" w:sz="4" w:space="0"/>
            </w:tcBorders>
            <w:shd w:val="clear" w:color="auto" w:fill="auto"/>
            <w:noWrap/>
            <w:vAlign w:val="center"/>
          </w:tcPr>
          <w:p w14:paraId="190E282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袁  睿</w:t>
            </w:r>
          </w:p>
        </w:tc>
        <w:tc>
          <w:tcPr>
            <w:tcW w:w="1855" w:type="dxa"/>
            <w:tcBorders>
              <w:top w:val="single" w:color="000000" w:sz="4" w:space="0"/>
              <w:left w:val="single" w:color="000000" w:sz="4" w:space="0"/>
              <w:bottom w:val="nil"/>
              <w:right w:val="single" w:color="000000" w:sz="4" w:space="0"/>
            </w:tcBorders>
            <w:shd w:val="clear" w:color="auto" w:fill="auto"/>
            <w:noWrap/>
            <w:vAlign w:val="center"/>
          </w:tcPr>
          <w:p w14:paraId="3E94C6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马迎军15193683421</w:t>
            </w:r>
          </w:p>
        </w:tc>
        <w:tc>
          <w:tcPr>
            <w:tcW w:w="1360" w:type="dxa"/>
            <w:tcBorders>
              <w:top w:val="single" w:color="000000" w:sz="4" w:space="0"/>
              <w:left w:val="single" w:color="000000" w:sz="4" w:space="0"/>
              <w:bottom w:val="nil"/>
              <w:right w:val="single" w:color="000000" w:sz="4" w:space="0"/>
            </w:tcBorders>
            <w:shd w:val="clear" w:color="auto" w:fill="auto"/>
            <w:noWrap/>
            <w:vAlign w:val="center"/>
          </w:tcPr>
          <w:p w14:paraId="24D31891">
            <w:pPr>
              <w:jc w:val="center"/>
              <w:rPr>
                <w:rFonts w:hint="eastAsia" w:ascii="仿宋_GB2312" w:hAnsi="宋体" w:eastAsia="仿宋_GB2312" w:cs="仿宋_GB2312"/>
                <w:i w:val="0"/>
                <w:iCs w:val="0"/>
                <w:color w:val="000000"/>
                <w:sz w:val="24"/>
                <w:szCs w:val="24"/>
                <w:u w:val="none"/>
              </w:rPr>
            </w:pPr>
          </w:p>
        </w:tc>
      </w:tr>
      <w:tr w14:paraId="1629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63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8</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28F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正宁县五丰农产品购销农民专业合作社</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4E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龙咀子村</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A4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王  强</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6F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马万保13993405712</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977D">
            <w:pPr>
              <w:jc w:val="center"/>
              <w:rPr>
                <w:rFonts w:hint="eastAsia" w:ascii="仿宋_GB2312" w:hAnsi="宋体" w:eastAsia="仿宋_GB2312" w:cs="仿宋_GB2312"/>
                <w:i w:val="0"/>
                <w:iCs w:val="0"/>
                <w:color w:val="000000"/>
                <w:sz w:val="24"/>
                <w:szCs w:val="24"/>
                <w:u w:val="none"/>
              </w:rPr>
            </w:pPr>
          </w:p>
        </w:tc>
      </w:tr>
    </w:tbl>
    <w:p w14:paraId="6771DE3F">
      <w:pPr>
        <w:pStyle w:val="4"/>
        <w:rPr>
          <w:rFonts w:hint="eastAsia"/>
        </w:rPr>
      </w:pPr>
    </w:p>
    <w:p w14:paraId="6F22925C">
      <w:pPr>
        <w:rPr>
          <w:rFonts w:hint="eastAsia"/>
        </w:rPr>
      </w:pPr>
    </w:p>
    <w:p w14:paraId="5F99BAC1">
      <w:pPr>
        <w:pStyle w:val="4"/>
        <w:ind w:left="0" w:leftChars="0" w:firstLine="0" w:firstLineChars="0"/>
        <w:rPr>
          <w:rFonts w:hint="eastAsia"/>
        </w:rPr>
      </w:pPr>
    </w:p>
    <w:p w14:paraId="6155935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五顷塬</w:t>
      </w:r>
      <w:r>
        <w:rPr>
          <w:rFonts w:hint="eastAsia" w:ascii="方正小标宋简体" w:hAnsi="方正小标宋简体" w:eastAsia="方正小标宋简体" w:cs="方正小标宋简体"/>
          <w:sz w:val="44"/>
          <w:szCs w:val="44"/>
          <w:lang w:eastAsia="zh-CN"/>
        </w:rPr>
        <w:t>回族</w:t>
      </w:r>
      <w:r>
        <w:rPr>
          <w:rFonts w:hint="eastAsia" w:ascii="方正小标宋简体" w:hAnsi="方正小标宋简体" w:eastAsia="方正小标宋简体" w:cs="方正小标宋简体"/>
          <w:sz w:val="44"/>
          <w:szCs w:val="44"/>
        </w:rPr>
        <w:t>乡干部包保责任清单</w:t>
      </w:r>
    </w:p>
    <w:tbl>
      <w:tblPr>
        <w:tblStyle w:val="7"/>
        <w:tblW w:w="84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2"/>
        <w:gridCol w:w="1503"/>
        <w:gridCol w:w="999"/>
        <w:gridCol w:w="1340"/>
        <w:gridCol w:w="2210"/>
        <w:gridCol w:w="1467"/>
      </w:tblGrid>
      <w:tr w14:paraId="1A114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AE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责任人</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CF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电话</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98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账号</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D8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密码</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39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包保企业</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9A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企业电话</w:t>
            </w:r>
          </w:p>
        </w:tc>
      </w:tr>
      <w:tr w14:paraId="7526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13C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秦  莹</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BC7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15109463939</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8EC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qying</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31E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zn135246</w:t>
            </w:r>
            <w:r>
              <w:rPr>
                <w:rFonts w:hint="eastAsia" w:cs="仿宋_GB2312"/>
                <w:i w:val="0"/>
                <w:iCs w:val="0"/>
                <w:color w:val="000000"/>
                <w:kern w:val="0"/>
                <w:sz w:val="22"/>
                <w:szCs w:val="22"/>
                <w:u w:val="none"/>
                <w:lang w:val="en-US" w:eastAsia="zh-CN"/>
              </w:rPr>
              <w:t>@</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998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子午鑫商贸有限公司南邑分公司</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43E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13884193766</w:t>
            </w:r>
          </w:p>
        </w:tc>
      </w:tr>
      <w:tr w14:paraId="459A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269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梁  平</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849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13909347572</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10A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wqydw2</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560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zn135246</w:t>
            </w:r>
            <w:r>
              <w:rPr>
                <w:rFonts w:hint="eastAsia" w:cs="仿宋_GB2312"/>
                <w:i w:val="0"/>
                <w:iCs w:val="0"/>
                <w:color w:val="000000"/>
                <w:kern w:val="0"/>
                <w:sz w:val="22"/>
                <w:szCs w:val="22"/>
                <w:u w:val="none"/>
                <w:lang w:val="en-US" w:eastAsia="zh-CN"/>
              </w:rPr>
              <w:t>@</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6EC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五顷塬回民敬老院</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232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13884177889</w:t>
            </w:r>
          </w:p>
        </w:tc>
      </w:tr>
      <w:tr w14:paraId="35A6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44C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罗昭昭</w:t>
            </w: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02B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18293497776</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014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luozhaozhao</w:t>
            </w:r>
          </w:p>
        </w:tc>
        <w:tc>
          <w:tcPr>
            <w:tcW w:w="13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E84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zj135246</w:t>
            </w:r>
            <w:r>
              <w:rPr>
                <w:rFonts w:hint="eastAsia" w:cs="仿宋_GB2312"/>
                <w:i w:val="0"/>
                <w:iCs w:val="0"/>
                <w:color w:val="000000"/>
                <w:kern w:val="0"/>
                <w:sz w:val="22"/>
                <w:szCs w:val="22"/>
                <w:u w:val="none"/>
                <w:lang w:val="en-US" w:eastAsia="zh-CN"/>
              </w:rPr>
              <w:t>@</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74F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悠米蛋糕</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257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18093431051</w:t>
            </w:r>
          </w:p>
        </w:tc>
      </w:tr>
      <w:tr w14:paraId="3BEE3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D2E0">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7693">
            <w:pPr>
              <w:jc w:val="center"/>
              <w:rPr>
                <w:rFonts w:hint="eastAsia" w:ascii="仿宋_GB2312" w:hAnsi="仿宋_GB2312" w:eastAsia="仿宋_GB2312" w:cs="仿宋_GB2312"/>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1F72">
            <w:pPr>
              <w:jc w:val="center"/>
              <w:rPr>
                <w:rFonts w:hint="eastAsia" w:ascii="仿宋_GB2312" w:hAnsi="仿宋_GB2312" w:eastAsia="仿宋_GB2312" w:cs="仿宋_GB2312"/>
                <w:i w:val="0"/>
                <w:iCs w:val="0"/>
                <w:color w:val="000000"/>
                <w:sz w:val="22"/>
                <w:szCs w:val="22"/>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40FC">
            <w:pPr>
              <w:jc w:val="center"/>
              <w:rPr>
                <w:rFonts w:hint="eastAsia" w:ascii="仿宋_GB2312" w:hAnsi="仿宋_GB2312" w:eastAsia="仿宋_GB2312" w:cs="仿宋_GB2312"/>
                <w:i w:val="0"/>
                <w:iCs w:val="0"/>
                <w:color w:val="000000"/>
                <w:sz w:val="22"/>
                <w:szCs w:val="22"/>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FE2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孙家乐餐饮店</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186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18393686555</w:t>
            </w:r>
          </w:p>
        </w:tc>
      </w:tr>
      <w:tr w14:paraId="7909D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45D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曹维刚</w:t>
            </w: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EF0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13909341636</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EE8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wqydw</w:t>
            </w:r>
          </w:p>
        </w:tc>
        <w:tc>
          <w:tcPr>
            <w:tcW w:w="13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341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zn135246</w:t>
            </w:r>
            <w:r>
              <w:rPr>
                <w:rFonts w:hint="eastAsia" w:cs="仿宋_GB2312"/>
                <w:i w:val="0"/>
                <w:iCs w:val="0"/>
                <w:color w:val="000000"/>
                <w:kern w:val="0"/>
                <w:sz w:val="22"/>
                <w:szCs w:val="22"/>
                <w:u w:val="none"/>
                <w:lang w:val="en-US" w:eastAsia="zh-CN"/>
              </w:rPr>
              <w:t>@</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6ED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伊兰香馨食品加工店</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A8B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19993471624</w:t>
            </w:r>
          </w:p>
        </w:tc>
      </w:tr>
      <w:tr w14:paraId="4DFFD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50EE">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D4E7">
            <w:pPr>
              <w:jc w:val="center"/>
              <w:rPr>
                <w:rFonts w:hint="eastAsia" w:ascii="仿宋_GB2312" w:hAnsi="仿宋_GB2312" w:eastAsia="仿宋_GB2312" w:cs="仿宋_GB2312"/>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70F3">
            <w:pPr>
              <w:jc w:val="center"/>
              <w:rPr>
                <w:rFonts w:hint="eastAsia" w:ascii="仿宋_GB2312" w:hAnsi="仿宋_GB2312" w:eastAsia="仿宋_GB2312" w:cs="仿宋_GB2312"/>
                <w:i w:val="0"/>
                <w:iCs w:val="0"/>
                <w:color w:val="000000"/>
                <w:sz w:val="22"/>
                <w:szCs w:val="22"/>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C08A">
            <w:pPr>
              <w:jc w:val="center"/>
              <w:rPr>
                <w:rFonts w:hint="eastAsia" w:ascii="仿宋_GB2312" w:hAnsi="仿宋_GB2312" w:eastAsia="仿宋_GB2312" w:cs="仿宋_GB2312"/>
                <w:i w:val="0"/>
                <w:iCs w:val="0"/>
                <w:color w:val="000000"/>
                <w:sz w:val="22"/>
                <w:szCs w:val="22"/>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E5D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五顷塬加油站</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0D0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13993418642</w:t>
            </w:r>
          </w:p>
        </w:tc>
      </w:tr>
      <w:tr w14:paraId="2040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244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梁娅娅</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3A4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15101845036</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74D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wqydw5</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75B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zn135246</w:t>
            </w:r>
            <w:r>
              <w:rPr>
                <w:rFonts w:hint="eastAsia" w:cs="仿宋_GB2312"/>
                <w:i w:val="0"/>
                <w:iCs w:val="0"/>
                <w:color w:val="000000"/>
                <w:kern w:val="0"/>
                <w:sz w:val="22"/>
                <w:szCs w:val="22"/>
                <w:u w:val="none"/>
                <w:lang w:val="en-US" w:eastAsia="zh-CN"/>
              </w:rPr>
              <w:t>@</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983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pacing w:val="-11"/>
                <w:kern w:val="0"/>
                <w:sz w:val="22"/>
                <w:szCs w:val="22"/>
                <w:u w:val="none"/>
                <w:lang w:val="en-US" w:eastAsia="zh-CN"/>
              </w:rPr>
              <w:t>香味食品加工有限公司</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D9B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r>
      <w:tr w14:paraId="66EE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135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王  强</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443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13884193334</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FBD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wqydw6</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D97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zn135246</w:t>
            </w:r>
            <w:r>
              <w:rPr>
                <w:rFonts w:hint="eastAsia" w:cs="仿宋_GB2312"/>
                <w:i w:val="0"/>
                <w:iCs w:val="0"/>
                <w:color w:val="000000"/>
                <w:kern w:val="0"/>
                <w:sz w:val="22"/>
                <w:szCs w:val="22"/>
                <w:u w:val="none"/>
                <w:lang w:val="en-US" w:eastAsia="zh-CN"/>
              </w:rPr>
              <w:t>@</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E75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益农塬食品加工农民专业合作社</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70D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13884117871</w:t>
            </w:r>
          </w:p>
        </w:tc>
      </w:tr>
      <w:tr w14:paraId="0BB78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C4B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杨志杰</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5FB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17709349256</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0C5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wqydw7</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E16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zn135246</w:t>
            </w:r>
            <w:r>
              <w:rPr>
                <w:rFonts w:hint="eastAsia" w:cs="仿宋_GB2312"/>
                <w:i w:val="0"/>
                <w:iCs w:val="0"/>
                <w:color w:val="000000"/>
                <w:kern w:val="0"/>
                <w:sz w:val="22"/>
                <w:szCs w:val="22"/>
                <w:u w:val="none"/>
                <w:lang w:val="en-US" w:eastAsia="zh-CN"/>
              </w:rPr>
              <w:t>@</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125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童家牛羊肉店</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AF5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18993472234</w:t>
            </w:r>
          </w:p>
        </w:tc>
      </w:tr>
      <w:tr w14:paraId="0C6B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46E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袁  睿</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13F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13830495258</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344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qiutouy</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C7A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zn135246</w:t>
            </w:r>
            <w:r>
              <w:rPr>
                <w:rFonts w:hint="eastAsia" w:cs="仿宋_GB2312"/>
                <w:i w:val="0"/>
                <w:iCs w:val="0"/>
                <w:color w:val="000000"/>
                <w:kern w:val="0"/>
                <w:sz w:val="22"/>
                <w:szCs w:val="22"/>
                <w:u w:val="none"/>
                <w:lang w:val="en-US" w:eastAsia="zh-CN"/>
              </w:rPr>
              <w:t>@</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970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伊民饭店</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DB4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15109345006</w:t>
            </w:r>
          </w:p>
        </w:tc>
      </w:tr>
      <w:tr w14:paraId="6AFC6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7C2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郭刚民</w:t>
            </w: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316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15293402980</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463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wqynyc</w:t>
            </w:r>
          </w:p>
        </w:tc>
        <w:tc>
          <w:tcPr>
            <w:tcW w:w="13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551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zn135246</w:t>
            </w:r>
            <w:r>
              <w:rPr>
                <w:rFonts w:hint="eastAsia" w:cs="仿宋_GB2312"/>
                <w:i w:val="0"/>
                <w:iCs w:val="0"/>
                <w:color w:val="000000"/>
                <w:kern w:val="0"/>
                <w:sz w:val="22"/>
                <w:szCs w:val="22"/>
                <w:u w:val="none"/>
                <w:lang w:val="en-US" w:eastAsia="zh-CN"/>
              </w:rPr>
              <w:t>@</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D40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姚莉食品门市部</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B31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13884172682</w:t>
            </w:r>
          </w:p>
        </w:tc>
      </w:tr>
      <w:tr w14:paraId="38587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82D8">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E8F4">
            <w:pPr>
              <w:jc w:val="center"/>
              <w:rPr>
                <w:rFonts w:hint="eastAsia" w:ascii="仿宋_GB2312" w:hAnsi="仿宋_GB2312" w:eastAsia="仿宋_GB2312" w:cs="仿宋_GB2312"/>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F082">
            <w:pPr>
              <w:jc w:val="center"/>
              <w:rPr>
                <w:rFonts w:hint="eastAsia" w:ascii="仿宋_GB2312" w:hAnsi="仿宋_GB2312" w:eastAsia="仿宋_GB2312" w:cs="仿宋_GB2312"/>
                <w:i w:val="0"/>
                <w:iCs w:val="0"/>
                <w:color w:val="000000"/>
                <w:sz w:val="22"/>
                <w:szCs w:val="22"/>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CA39">
            <w:pPr>
              <w:jc w:val="center"/>
              <w:rPr>
                <w:rFonts w:hint="eastAsia" w:ascii="仿宋_GB2312" w:hAnsi="仿宋_GB2312" w:eastAsia="仿宋_GB2312" w:cs="仿宋_GB2312"/>
                <w:i w:val="0"/>
                <w:iCs w:val="0"/>
                <w:color w:val="000000"/>
                <w:sz w:val="22"/>
                <w:szCs w:val="22"/>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AC0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海之洋食品店</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7CB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15213813966</w:t>
            </w:r>
          </w:p>
        </w:tc>
      </w:tr>
      <w:tr w14:paraId="339EE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95FE">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6FE4">
            <w:pPr>
              <w:jc w:val="center"/>
              <w:rPr>
                <w:rFonts w:hint="eastAsia" w:ascii="仿宋_GB2312" w:hAnsi="仿宋_GB2312" w:eastAsia="仿宋_GB2312" w:cs="仿宋_GB2312"/>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6B89">
            <w:pPr>
              <w:jc w:val="center"/>
              <w:rPr>
                <w:rFonts w:hint="eastAsia" w:ascii="仿宋_GB2312" w:hAnsi="仿宋_GB2312" w:eastAsia="仿宋_GB2312" w:cs="仿宋_GB2312"/>
                <w:i w:val="0"/>
                <w:iCs w:val="0"/>
                <w:color w:val="000000"/>
                <w:sz w:val="22"/>
                <w:szCs w:val="22"/>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3806">
            <w:pPr>
              <w:jc w:val="center"/>
              <w:rPr>
                <w:rFonts w:hint="eastAsia" w:ascii="仿宋_GB2312" w:hAnsi="仿宋_GB2312" w:eastAsia="仿宋_GB2312" w:cs="仿宋_GB2312"/>
                <w:i w:val="0"/>
                <w:iCs w:val="0"/>
                <w:color w:val="000000"/>
                <w:sz w:val="22"/>
                <w:szCs w:val="22"/>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022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春民食品店</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2D8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15114855188</w:t>
            </w:r>
          </w:p>
        </w:tc>
      </w:tr>
      <w:tr w14:paraId="6DB94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EB0D">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641B">
            <w:pPr>
              <w:jc w:val="center"/>
              <w:rPr>
                <w:rFonts w:hint="eastAsia" w:ascii="仿宋_GB2312" w:hAnsi="仿宋_GB2312" w:eastAsia="仿宋_GB2312" w:cs="仿宋_GB2312"/>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0896">
            <w:pPr>
              <w:jc w:val="center"/>
              <w:rPr>
                <w:rFonts w:hint="eastAsia" w:ascii="仿宋_GB2312" w:hAnsi="仿宋_GB2312" w:eastAsia="仿宋_GB2312" w:cs="仿宋_GB2312"/>
                <w:i w:val="0"/>
                <w:iCs w:val="0"/>
                <w:color w:val="000000"/>
                <w:sz w:val="22"/>
                <w:szCs w:val="22"/>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917E">
            <w:pPr>
              <w:jc w:val="center"/>
              <w:rPr>
                <w:rFonts w:hint="eastAsia" w:ascii="仿宋_GB2312" w:hAnsi="仿宋_GB2312" w:eastAsia="仿宋_GB2312" w:cs="仿宋_GB2312"/>
                <w:i w:val="0"/>
                <w:iCs w:val="0"/>
                <w:color w:val="000000"/>
                <w:sz w:val="22"/>
                <w:szCs w:val="22"/>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66E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兴誉食品门市部</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79A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15294461802</w:t>
            </w:r>
          </w:p>
        </w:tc>
      </w:tr>
      <w:tr w14:paraId="7A547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F056">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8E65">
            <w:pPr>
              <w:jc w:val="center"/>
              <w:rPr>
                <w:rFonts w:hint="eastAsia" w:ascii="仿宋_GB2312" w:hAnsi="仿宋_GB2312" w:eastAsia="仿宋_GB2312" w:cs="仿宋_GB2312"/>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3E9E">
            <w:pPr>
              <w:jc w:val="center"/>
              <w:rPr>
                <w:rFonts w:hint="eastAsia" w:ascii="仿宋_GB2312" w:hAnsi="仿宋_GB2312" w:eastAsia="仿宋_GB2312" w:cs="仿宋_GB2312"/>
                <w:i w:val="0"/>
                <w:iCs w:val="0"/>
                <w:color w:val="000000"/>
                <w:sz w:val="22"/>
                <w:szCs w:val="22"/>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A823">
            <w:pPr>
              <w:jc w:val="center"/>
              <w:rPr>
                <w:rFonts w:hint="eastAsia" w:ascii="仿宋_GB2312" w:hAnsi="仿宋_GB2312" w:eastAsia="仿宋_GB2312" w:cs="仿宋_GB2312"/>
                <w:i w:val="0"/>
                <w:iCs w:val="0"/>
                <w:color w:val="000000"/>
                <w:sz w:val="22"/>
                <w:szCs w:val="22"/>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716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伊家人餐饮服务店</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28F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18036112080</w:t>
            </w:r>
          </w:p>
        </w:tc>
      </w:tr>
      <w:tr w14:paraId="2DE2F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D948">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CEEA">
            <w:pPr>
              <w:jc w:val="center"/>
              <w:rPr>
                <w:rFonts w:hint="eastAsia" w:ascii="仿宋_GB2312" w:hAnsi="仿宋_GB2312" w:eastAsia="仿宋_GB2312" w:cs="仿宋_GB2312"/>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3D35">
            <w:pPr>
              <w:jc w:val="center"/>
              <w:rPr>
                <w:rFonts w:hint="eastAsia" w:ascii="仿宋_GB2312" w:hAnsi="仿宋_GB2312" w:eastAsia="仿宋_GB2312" w:cs="仿宋_GB2312"/>
                <w:i w:val="0"/>
                <w:iCs w:val="0"/>
                <w:color w:val="000000"/>
                <w:sz w:val="22"/>
                <w:szCs w:val="22"/>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4C13">
            <w:pPr>
              <w:jc w:val="center"/>
              <w:rPr>
                <w:rFonts w:hint="eastAsia" w:ascii="仿宋_GB2312" w:hAnsi="仿宋_GB2312" w:eastAsia="仿宋_GB2312" w:cs="仿宋_GB2312"/>
                <w:i w:val="0"/>
                <w:iCs w:val="0"/>
                <w:color w:val="000000"/>
                <w:sz w:val="22"/>
                <w:szCs w:val="22"/>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F1E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好福来食品门市部</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B5E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15095566342</w:t>
            </w:r>
          </w:p>
        </w:tc>
      </w:tr>
      <w:tr w14:paraId="6F6E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2D0F">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9CA9">
            <w:pPr>
              <w:jc w:val="center"/>
              <w:rPr>
                <w:rFonts w:hint="eastAsia" w:ascii="仿宋_GB2312" w:hAnsi="仿宋_GB2312" w:eastAsia="仿宋_GB2312" w:cs="仿宋_GB2312"/>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03DB">
            <w:pPr>
              <w:jc w:val="center"/>
              <w:rPr>
                <w:rFonts w:hint="eastAsia" w:ascii="仿宋_GB2312" w:hAnsi="仿宋_GB2312" w:eastAsia="仿宋_GB2312" w:cs="仿宋_GB2312"/>
                <w:i w:val="0"/>
                <w:iCs w:val="0"/>
                <w:color w:val="000000"/>
                <w:sz w:val="22"/>
                <w:szCs w:val="22"/>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9460">
            <w:pPr>
              <w:jc w:val="center"/>
              <w:rPr>
                <w:rFonts w:hint="eastAsia" w:ascii="仿宋_GB2312" w:hAnsi="仿宋_GB2312" w:eastAsia="仿宋_GB2312" w:cs="仿宋_GB2312"/>
                <w:i w:val="0"/>
                <w:iCs w:val="0"/>
                <w:color w:val="000000"/>
                <w:sz w:val="22"/>
                <w:szCs w:val="22"/>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6B9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建勇食品门市部</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A2F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18193483681</w:t>
            </w:r>
          </w:p>
        </w:tc>
      </w:tr>
      <w:tr w14:paraId="5B7B0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0C19">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27E0">
            <w:pPr>
              <w:jc w:val="center"/>
              <w:rPr>
                <w:rFonts w:hint="eastAsia" w:ascii="仿宋_GB2312" w:hAnsi="仿宋_GB2312" w:eastAsia="仿宋_GB2312" w:cs="仿宋_GB2312"/>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BF3C">
            <w:pPr>
              <w:jc w:val="center"/>
              <w:rPr>
                <w:rFonts w:hint="eastAsia" w:ascii="仿宋_GB2312" w:hAnsi="仿宋_GB2312" w:eastAsia="仿宋_GB2312" w:cs="仿宋_GB2312"/>
                <w:i w:val="0"/>
                <w:iCs w:val="0"/>
                <w:color w:val="000000"/>
                <w:sz w:val="22"/>
                <w:szCs w:val="22"/>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2F90">
            <w:pPr>
              <w:jc w:val="center"/>
              <w:rPr>
                <w:rFonts w:hint="eastAsia" w:ascii="仿宋_GB2312" w:hAnsi="仿宋_GB2312" w:eastAsia="仿宋_GB2312" w:cs="仿宋_GB2312"/>
                <w:i w:val="0"/>
                <w:iCs w:val="0"/>
                <w:color w:val="000000"/>
                <w:sz w:val="22"/>
                <w:szCs w:val="22"/>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165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惠安食品经销门市部</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35E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13883459368</w:t>
            </w:r>
          </w:p>
        </w:tc>
      </w:tr>
      <w:tr w14:paraId="64F4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23E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秦保国</w:t>
            </w: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9C3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15268942351</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721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wqyxtc</w:t>
            </w:r>
          </w:p>
        </w:tc>
        <w:tc>
          <w:tcPr>
            <w:tcW w:w="13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CF3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zn135246</w:t>
            </w:r>
            <w:r>
              <w:rPr>
                <w:rFonts w:hint="eastAsia" w:cs="仿宋_GB2312"/>
                <w:i w:val="0"/>
                <w:iCs w:val="0"/>
                <w:color w:val="000000"/>
                <w:kern w:val="0"/>
                <w:sz w:val="22"/>
                <w:szCs w:val="22"/>
                <w:u w:val="none"/>
                <w:lang w:val="en-US" w:eastAsia="zh-CN"/>
              </w:rPr>
              <w:t>@</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625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等奎食品门市部</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D9B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13993475633</w:t>
            </w:r>
          </w:p>
        </w:tc>
      </w:tr>
      <w:tr w14:paraId="39976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17D0">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F58E">
            <w:pPr>
              <w:jc w:val="center"/>
              <w:rPr>
                <w:rFonts w:hint="eastAsia" w:ascii="仿宋_GB2312" w:hAnsi="仿宋_GB2312" w:eastAsia="仿宋_GB2312" w:cs="仿宋_GB2312"/>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5D47">
            <w:pPr>
              <w:jc w:val="center"/>
              <w:rPr>
                <w:rFonts w:hint="eastAsia" w:ascii="仿宋_GB2312" w:hAnsi="仿宋_GB2312" w:eastAsia="仿宋_GB2312" w:cs="仿宋_GB2312"/>
                <w:i w:val="0"/>
                <w:iCs w:val="0"/>
                <w:color w:val="000000"/>
                <w:sz w:val="22"/>
                <w:szCs w:val="22"/>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A21C">
            <w:pPr>
              <w:jc w:val="center"/>
              <w:rPr>
                <w:rFonts w:hint="eastAsia" w:ascii="仿宋_GB2312" w:hAnsi="仿宋_GB2312" w:eastAsia="仿宋_GB2312" w:cs="仿宋_GB2312"/>
                <w:i w:val="0"/>
                <w:iCs w:val="0"/>
                <w:color w:val="000000"/>
                <w:sz w:val="22"/>
                <w:szCs w:val="22"/>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A35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建毅食品门市部</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552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13679348023</w:t>
            </w:r>
          </w:p>
        </w:tc>
      </w:tr>
      <w:tr w14:paraId="22EDA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5019">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2830">
            <w:pPr>
              <w:jc w:val="center"/>
              <w:rPr>
                <w:rFonts w:hint="eastAsia" w:ascii="仿宋_GB2312" w:hAnsi="仿宋_GB2312" w:eastAsia="仿宋_GB2312" w:cs="仿宋_GB2312"/>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4F70">
            <w:pPr>
              <w:jc w:val="center"/>
              <w:rPr>
                <w:rFonts w:hint="eastAsia" w:ascii="仿宋_GB2312" w:hAnsi="仿宋_GB2312" w:eastAsia="仿宋_GB2312" w:cs="仿宋_GB2312"/>
                <w:i w:val="0"/>
                <w:iCs w:val="0"/>
                <w:color w:val="000000"/>
                <w:sz w:val="22"/>
                <w:szCs w:val="22"/>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3E69">
            <w:pPr>
              <w:jc w:val="center"/>
              <w:rPr>
                <w:rFonts w:hint="eastAsia" w:ascii="仿宋_GB2312" w:hAnsi="仿宋_GB2312" w:eastAsia="仿宋_GB2312" w:cs="仿宋_GB2312"/>
                <w:i w:val="0"/>
                <w:iCs w:val="0"/>
                <w:color w:val="000000"/>
                <w:sz w:val="22"/>
                <w:szCs w:val="22"/>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185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萌园食品店</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B0C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15349418975</w:t>
            </w:r>
          </w:p>
        </w:tc>
      </w:tr>
      <w:tr w14:paraId="45692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F95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马万保</w:t>
            </w: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387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13884117871</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D9F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wqylzzc</w:t>
            </w:r>
          </w:p>
        </w:tc>
        <w:tc>
          <w:tcPr>
            <w:tcW w:w="13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CAF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zn135246</w:t>
            </w:r>
            <w:r>
              <w:rPr>
                <w:rFonts w:hint="eastAsia" w:cs="仿宋_GB2312"/>
                <w:i w:val="0"/>
                <w:iCs w:val="0"/>
                <w:color w:val="000000"/>
                <w:kern w:val="0"/>
                <w:sz w:val="22"/>
                <w:szCs w:val="22"/>
                <w:u w:val="none"/>
                <w:lang w:val="en-US" w:eastAsia="zh-CN"/>
              </w:rPr>
              <w:t>@</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20D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茶之城食品店</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DDC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18193440890</w:t>
            </w:r>
          </w:p>
        </w:tc>
      </w:tr>
      <w:tr w14:paraId="1D2D8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F6B8">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85CB">
            <w:pPr>
              <w:jc w:val="center"/>
              <w:rPr>
                <w:rFonts w:hint="eastAsia" w:ascii="仿宋_GB2312" w:hAnsi="仿宋_GB2312" w:eastAsia="仿宋_GB2312" w:cs="仿宋_GB2312"/>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6E73">
            <w:pPr>
              <w:jc w:val="center"/>
              <w:rPr>
                <w:rFonts w:hint="eastAsia" w:ascii="仿宋_GB2312" w:hAnsi="仿宋_GB2312" w:eastAsia="仿宋_GB2312" w:cs="仿宋_GB2312"/>
                <w:i w:val="0"/>
                <w:iCs w:val="0"/>
                <w:color w:val="000000"/>
                <w:sz w:val="22"/>
                <w:szCs w:val="22"/>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D77C">
            <w:pPr>
              <w:jc w:val="center"/>
              <w:rPr>
                <w:rFonts w:hint="eastAsia" w:ascii="仿宋_GB2312" w:hAnsi="仿宋_GB2312" w:eastAsia="仿宋_GB2312" w:cs="仿宋_GB2312"/>
                <w:i w:val="0"/>
                <w:iCs w:val="0"/>
                <w:color w:val="000000"/>
                <w:sz w:val="22"/>
                <w:szCs w:val="22"/>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B1F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老旺食品销售店</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455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19893495158</w:t>
            </w:r>
          </w:p>
        </w:tc>
      </w:tr>
      <w:tr w14:paraId="3964D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E3DD">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164F">
            <w:pPr>
              <w:jc w:val="center"/>
              <w:rPr>
                <w:rFonts w:hint="eastAsia" w:ascii="仿宋_GB2312" w:hAnsi="仿宋_GB2312" w:eastAsia="仿宋_GB2312" w:cs="仿宋_GB2312"/>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0196">
            <w:pPr>
              <w:jc w:val="center"/>
              <w:rPr>
                <w:rFonts w:hint="eastAsia" w:ascii="仿宋_GB2312" w:hAnsi="仿宋_GB2312" w:eastAsia="仿宋_GB2312" w:cs="仿宋_GB2312"/>
                <w:i w:val="0"/>
                <w:iCs w:val="0"/>
                <w:color w:val="000000"/>
                <w:sz w:val="22"/>
                <w:szCs w:val="22"/>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9BA2">
            <w:pPr>
              <w:jc w:val="center"/>
              <w:rPr>
                <w:rFonts w:hint="eastAsia" w:ascii="仿宋_GB2312" w:hAnsi="仿宋_GB2312" w:eastAsia="仿宋_GB2312" w:cs="仿宋_GB2312"/>
                <w:i w:val="0"/>
                <w:iCs w:val="0"/>
                <w:color w:val="000000"/>
                <w:sz w:val="22"/>
                <w:szCs w:val="22"/>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6FF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伊诚斋餐饮店</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248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18393198912</w:t>
            </w:r>
          </w:p>
        </w:tc>
      </w:tr>
      <w:tr w14:paraId="13D7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B2BA">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5B7E">
            <w:pPr>
              <w:jc w:val="center"/>
              <w:rPr>
                <w:rFonts w:hint="eastAsia" w:ascii="仿宋_GB2312" w:hAnsi="仿宋_GB2312" w:eastAsia="仿宋_GB2312" w:cs="仿宋_GB2312"/>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3C5E">
            <w:pPr>
              <w:jc w:val="center"/>
              <w:rPr>
                <w:rFonts w:hint="eastAsia" w:ascii="仿宋_GB2312" w:hAnsi="仿宋_GB2312" w:eastAsia="仿宋_GB2312" w:cs="仿宋_GB2312"/>
                <w:i w:val="0"/>
                <w:iCs w:val="0"/>
                <w:color w:val="000000"/>
                <w:sz w:val="22"/>
                <w:szCs w:val="22"/>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EF64">
            <w:pPr>
              <w:jc w:val="center"/>
              <w:rPr>
                <w:rFonts w:hint="eastAsia" w:ascii="仿宋_GB2312" w:hAnsi="仿宋_GB2312" w:eastAsia="仿宋_GB2312" w:cs="仿宋_GB2312"/>
                <w:i w:val="0"/>
                <w:iCs w:val="0"/>
                <w:color w:val="000000"/>
                <w:sz w:val="22"/>
                <w:szCs w:val="22"/>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382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清香源食品店</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FE9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15352353238</w:t>
            </w:r>
          </w:p>
        </w:tc>
      </w:tr>
      <w:tr w14:paraId="38BAD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C365">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F9F6">
            <w:pPr>
              <w:jc w:val="center"/>
              <w:rPr>
                <w:rFonts w:hint="eastAsia" w:ascii="仿宋_GB2312" w:hAnsi="仿宋_GB2312" w:eastAsia="仿宋_GB2312" w:cs="仿宋_GB2312"/>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8214">
            <w:pPr>
              <w:jc w:val="center"/>
              <w:rPr>
                <w:rFonts w:hint="eastAsia" w:ascii="仿宋_GB2312" w:hAnsi="仿宋_GB2312" w:eastAsia="仿宋_GB2312" w:cs="仿宋_GB2312"/>
                <w:i w:val="0"/>
                <w:iCs w:val="0"/>
                <w:color w:val="000000"/>
                <w:sz w:val="22"/>
                <w:szCs w:val="22"/>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6694">
            <w:pPr>
              <w:jc w:val="center"/>
              <w:rPr>
                <w:rFonts w:hint="eastAsia" w:ascii="仿宋_GB2312" w:hAnsi="仿宋_GB2312" w:eastAsia="仿宋_GB2312" w:cs="仿宋_GB2312"/>
                <w:i w:val="0"/>
                <w:iCs w:val="0"/>
                <w:color w:val="000000"/>
                <w:sz w:val="22"/>
                <w:szCs w:val="22"/>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890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长虎餐饮店</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9F7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13884172904</w:t>
            </w:r>
          </w:p>
        </w:tc>
      </w:tr>
      <w:tr w14:paraId="022D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15BD">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0E3E">
            <w:pPr>
              <w:jc w:val="center"/>
              <w:rPr>
                <w:rFonts w:hint="eastAsia" w:ascii="仿宋_GB2312" w:hAnsi="仿宋_GB2312" w:eastAsia="仿宋_GB2312" w:cs="仿宋_GB2312"/>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B392">
            <w:pPr>
              <w:jc w:val="center"/>
              <w:rPr>
                <w:rFonts w:hint="eastAsia" w:ascii="仿宋_GB2312" w:hAnsi="仿宋_GB2312" w:eastAsia="仿宋_GB2312" w:cs="仿宋_GB2312"/>
                <w:i w:val="0"/>
                <w:iCs w:val="0"/>
                <w:color w:val="000000"/>
                <w:sz w:val="22"/>
                <w:szCs w:val="22"/>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8C76">
            <w:pPr>
              <w:jc w:val="center"/>
              <w:rPr>
                <w:rFonts w:hint="eastAsia" w:ascii="仿宋_GB2312" w:hAnsi="仿宋_GB2312" w:eastAsia="仿宋_GB2312" w:cs="仿宋_GB2312"/>
                <w:i w:val="0"/>
                <w:iCs w:val="0"/>
                <w:color w:val="000000"/>
                <w:sz w:val="22"/>
                <w:szCs w:val="22"/>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2AF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新明族娱乐服务店</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21B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13993454522</w:t>
            </w:r>
          </w:p>
        </w:tc>
      </w:tr>
      <w:tr w14:paraId="1DA7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E68E">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0F98">
            <w:pPr>
              <w:jc w:val="center"/>
              <w:rPr>
                <w:rFonts w:hint="eastAsia" w:ascii="仿宋_GB2312" w:hAnsi="仿宋_GB2312" w:eastAsia="仿宋_GB2312" w:cs="仿宋_GB2312"/>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921B">
            <w:pPr>
              <w:jc w:val="center"/>
              <w:rPr>
                <w:rFonts w:hint="eastAsia" w:ascii="仿宋_GB2312" w:hAnsi="仿宋_GB2312" w:eastAsia="仿宋_GB2312" w:cs="仿宋_GB2312"/>
                <w:i w:val="0"/>
                <w:iCs w:val="0"/>
                <w:color w:val="000000"/>
                <w:sz w:val="22"/>
                <w:szCs w:val="22"/>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76BB">
            <w:pPr>
              <w:jc w:val="center"/>
              <w:rPr>
                <w:rFonts w:hint="eastAsia" w:ascii="仿宋_GB2312" w:hAnsi="仿宋_GB2312" w:eastAsia="仿宋_GB2312" w:cs="仿宋_GB2312"/>
                <w:i w:val="0"/>
                <w:iCs w:val="0"/>
                <w:color w:val="000000"/>
                <w:sz w:val="22"/>
                <w:szCs w:val="22"/>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D1F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伊香饭店</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DBA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15268970362</w:t>
            </w:r>
          </w:p>
        </w:tc>
      </w:tr>
      <w:tr w14:paraId="7FF8C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27EB">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FEF0">
            <w:pPr>
              <w:jc w:val="center"/>
              <w:rPr>
                <w:rFonts w:hint="eastAsia" w:ascii="仿宋_GB2312" w:hAnsi="仿宋_GB2312" w:eastAsia="仿宋_GB2312" w:cs="仿宋_GB2312"/>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68DE">
            <w:pPr>
              <w:jc w:val="center"/>
              <w:rPr>
                <w:rFonts w:hint="eastAsia" w:ascii="仿宋_GB2312" w:hAnsi="仿宋_GB2312" w:eastAsia="仿宋_GB2312" w:cs="仿宋_GB2312"/>
                <w:i w:val="0"/>
                <w:iCs w:val="0"/>
                <w:color w:val="000000"/>
                <w:sz w:val="22"/>
                <w:szCs w:val="22"/>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EE85">
            <w:pPr>
              <w:jc w:val="center"/>
              <w:rPr>
                <w:rFonts w:hint="eastAsia" w:ascii="仿宋_GB2312" w:hAnsi="仿宋_GB2312" w:eastAsia="仿宋_GB2312" w:cs="仿宋_GB2312"/>
                <w:i w:val="0"/>
                <w:iCs w:val="0"/>
                <w:color w:val="000000"/>
                <w:sz w:val="22"/>
                <w:szCs w:val="22"/>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D41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正宁县合芳食品店</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29E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13649348391</w:t>
            </w:r>
          </w:p>
        </w:tc>
      </w:tr>
      <w:tr w14:paraId="5BFED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BEB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马迎贵</w:t>
            </w: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E04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18293464928</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AB3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wqymhc</w:t>
            </w:r>
          </w:p>
        </w:tc>
        <w:tc>
          <w:tcPr>
            <w:tcW w:w="13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C61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zn135246</w:t>
            </w:r>
            <w:r>
              <w:rPr>
                <w:rFonts w:hint="eastAsia" w:cs="仿宋_GB2312"/>
                <w:i w:val="0"/>
                <w:iCs w:val="0"/>
                <w:color w:val="000000"/>
                <w:kern w:val="0"/>
                <w:sz w:val="22"/>
                <w:szCs w:val="22"/>
                <w:u w:val="none"/>
                <w:lang w:val="en-US" w:eastAsia="zh-CN"/>
              </w:rPr>
              <w:t>@</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A7E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明灵食品店</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F70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13830485270</w:t>
            </w:r>
          </w:p>
        </w:tc>
      </w:tr>
      <w:tr w14:paraId="10DE2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8CA5">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D469">
            <w:pPr>
              <w:jc w:val="center"/>
              <w:rPr>
                <w:rFonts w:hint="eastAsia" w:ascii="仿宋_GB2312" w:hAnsi="仿宋_GB2312" w:eastAsia="仿宋_GB2312" w:cs="仿宋_GB2312"/>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3D2A">
            <w:pPr>
              <w:jc w:val="center"/>
              <w:rPr>
                <w:rFonts w:hint="eastAsia" w:ascii="仿宋_GB2312" w:hAnsi="仿宋_GB2312" w:eastAsia="仿宋_GB2312" w:cs="仿宋_GB2312"/>
                <w:i w:val="0"/>
                <w:iCs w:val="0"/>
                <w:color w:val="000000"/>
                <w:sz w:val="22"/>
                <w:szCs w:val="22"/>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A59A">
            <w:pPr>
              <w:jc w:val="center"/>
              <w:rPr>
                <w:rFonts w:hint="eastAsia" w:ascii="仿宋_GB2312" w:hAnsi="仿宋_GB2312" w:eastAsia="仿宋_GB2312" w:cs="仿宋_GB2312"/>
                <w:i w:val="0"/>
                <w:iCs w:val="0"/>
                <w:color w:val="000000"/>
                <w:sz w:val="22"/>
                <w:szCs w:val="22"/>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371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孟河拾大碗餐饮服务有限责任公司</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98C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18293464928</w:t>
            </w:r>
          </w:p>
        </w:tc>
      </w:tr>
      <w:tr w14:paraId="2FED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D576">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EE4F">
            <w:pPr>
              <w:jc w:val="center"/>
              <w:rPr>
                <w:rFonts w:hint="eastAsia" w:ascii="仿宋_GB2312" w:hAnsi="仿宋_GB2312" w:eastAsia="仿宋_GB2312" w:cs="仿宋_GB2312"/>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0821">
            <w:pPr>
              <w:jc w:val="center"/>
              <w:rPr>
                <w:rFonts w:hint="eastAsia" w:ascii="仿宋_GB2312" w:hAnsi="仿宋_GB2312" w:eastAsia="仿宋_GB2312" w:cs="仿宋_GB2312"/>
                <w:i w:val="0"/>
                <w:iCs w:val="0"/>
                <w:color w:val="000000"/>
                <w:sz w:val="22"/>
                <w:szCs w:val="22"/>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B41C">
            <w:pPr>
              <w:jc w:val="center"/>
              <w:rPr>
                <w:rFonts w:hint="eastAsia" w:ascii="仿宋_GB2312" w:hAnsi="仿宋_GB2312" w:eastAsia="仿宋_GB2312" w:cs="仿宋_GB2312"/>
                <w:i w:val="0"/>
                <w:iCs w:val="0"/>
                <w:color w:val="000000"/>
                <w:sz w:val="22"/>
                <w:szCs w:val="22"/>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E4C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方焕日用品销售店</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0EA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18794935622</w:t>
            </w:r>
          </w:p>
        </w:tc>
      </w:tr>
      <w:tr w14:paraId="779C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900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豆小利</w:t>
            </w: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775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18298803006</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455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wqyxqc</w:t>
            </w:r>
          </w:p>
        </w:tc>
        <w:tc>
          <w:tcPr>
            <w:tcW w:w="13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F0C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zn135246</w:t>
            </w:r>
            <w:r>
              <w:rPr>
                <w:rFonts w:hint="eastAsia" w:cs="仿宋_GB2312"/>
                <w:i w:val="0"/>
                <w:iCs w:val="0"/>
                <w:color w:val="000000"/>
                <w:kern w:val="0"/>
                <w:sz w:val="22"/>
                <w:szCs w:val="22"/>
                <w:u w:val="none"/>
                <w:lang w:val="en-US" w:eastAsia="zh-CN"/>
              </w:rPr>
              <w:t>@</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D04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润鑫蔬菜店</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9F6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15294425617</w:t>
            </w:r>
          </w:p>
        </w:tc>
      </w:tr>
      <w:tr w14:paraId="0C04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50F6">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F5AD">
            <w:pPr>
              <w:jc w:val="center"/>
              <w:rPr>
                <w:rFonts w:hint="eastAsia" w:ascii="仿宋_GB2312" w:hAnsi="仿宋_GB2312" w:eastAsia="仿宋_GB2312" w:cs="仿宋_GB2312"/>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7CA3">
            <w:pPr>
              <w:jc w:val="center"/>
              <w:rPr>
                <w:rFonts w:hint="eastAsia" w:ascii="仿宋_GB2312" w:hAnsi="仿宋_GB2312" w:eastAsia="仿宋_GB2312" w:cs="仿宋_GB2312"/>
                <w:i w:val="0"/>
                <w:iCs w:val="0"/>
                <w:color w:val="000000"/>
                <w:sz w:val="22"/>
                <w:szCs w:val="22"/>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7686">
            <w:pPr>
              <w:jc w:val="center"/>
              <w:rPr>
                <w:rFonts w:hint="eastAsia" w:ascii="仿宋_GB2312" w:hAnsi="仿宋_GB2312" w:eastAsia="仿宋_GB2312" w:cs="仿宋_GB2312"/>
                <w:i w:val="0"/>
                <w:iCs w:val="0"/>
                <w:color w:val="000000"/>
                <w:sz w:val="22"/>
                <w:szCs w:val="22"/>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C25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广营日用品销售店</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1CF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18794935622</w:t>
            </w:r>
          </w:p>
        </w:tc>
      </w:tr>
      <w:tr w14:paraId="59B5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DF8B">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80EC">
            <w:pPr>
              <w:jc w:val="center"/>
              <w:rPr>
                <w:rFonts w:hint="eastAsia" w:ascii="仿宋_GB2312" w:hAnsi="仿宋_GB2312" w:eastAsia="仿宋_GB2312" w:cs="仿宋_GB2312"/>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7A95">
            <w:pPr>
              <w:jc w:val="center"/>
              <w:rPr>
                <w:rFonts w:hint="eastAsia" w:ascii="仿宋_GB2312" w:hAnsi="仿宋_GB2312" w:eastAsia="仿宋_GB2312" w:cs="仿宋_GB2312"/>
                <w:i w:val="0"/>
                <w:iCs w:val="0"/>
                <w:color w:val="000000"/>
                <w:sz w:val="22"/>
                <w:szCs w:val="22"/>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E098">
            <w:pPr>
              <w:jc w:val="center"/>
              <w:rPr>
                <w:rFonts w:hint="eastAsia" w:ascii="仿宋_GB2312" w:hAnsi="仿宋_GB2312" w:eastAsia="仿宋_GB2312" w:cs="仿宋_GB2312"/>
                <w:i w:val="0"/>
                <w:iCs w:val="0"/>
                <w:color w:val="000000"/>
                <w:sz w:val="22"/>
                <w:szCs w:val="22"/>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54B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正宁县姗姗食品店</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103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13909345701</w:t>
            </w:r>
          </w:p>
        </w:tc>
      </w:tr>
      <w:tr w14:paraId="1141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C41D">
            <w:pPr>
              <w:jc w:val="center"/>
              <w:rPr>
                <w:rFonts w:hint="eastAsia" w:ascii="仿宋_GB2312" w:hAnsi="仿宋_GB2312" w:eastAsia="仿宋_GB2312" w:cs="仿宋_GB2312"/>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97BE">
            <w:pPr>
              <w:jc w:val="center"/>
              <w:rPr>
                <w:rFonts w:hint="eastAsia" w:ascii="仿宋_GB2312" w:hAnsi="仿宋_GB2312" w:eastAsia="仿宋_GB2312" w:cs="仿宋_GB2312"/>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7BAD">
            <w:pPr>
              <w:jc w:val="center"/>
              <w:rPr>
                <w:rFonts w:hint="eastAsia" w:ascii="仿宋_GB2312" w:hAnsi="仿宋_GB2312" w:eastAsia="仿宋_GB2312" w:cs="仿宋_GB2312"/>
                <w:i w:val="0"/>
                <w:iCs w:val="0"/>
                <w:color w:val="000000"/>
                <w:sz w:val="22"/>
                <w:szCs w:val="22"/>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6020">
            <w:pPr>
              <w:jc w:val="center"/>
              <w:rPr>
                <w:rFonts w:hint="eastAsia" w:ascii="仿宋_GB2312" w:hAnsi="仿宋_GB2312" w:eastAsia="仿宋_GB2312" w:cs="仿宋_GB2312"/>
                <w:i w:val="0"/>
                <w:iCs w:val="0"/>
                <w:color w:val="000000"/>
                <w:sz w:val="22"/>
                <w:szCs w:val="22"/>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058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正宁县乡贤便利店</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0F3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18794935622</w:t>
            </w:r>
          </w:p>
        </w:tc>
      </w:tr>
    </w:tbl>
    <w:p w14:paraId="4E30210E">
      <w:pPr>
        <w:pStyle w:val="4"/>
        <w:rPr>
          <w:rFonts w:hint="eastAsia"/>
        </w:rPr>
      </w:pPr>
    </w:p>
    <w:p w14:paraId="1ECB4C14">
      <w:pPr>
        <w:rPr>
          <w:rFonts w:hint="eastAsia"/>
        </w:rPr>
      </w:pPr>
    </w:p>
    <w:p w14:paraId="21BD4F70">
      <w:pPr>
        <w:pStyle w:val="4"/>
        <w:rPr>
          <w:rFonts w:hint="eastAsia"/>
        </w:rPr>
      </w:pPr>
    </w:p>
    <w:p w14:paraId="7EAFCFA9">
      <w:pPr>
        <w:rPr>
          <w:rFonts w:hint="eastAsia"/>
        </w:rPr>
      </w:pPr>
    </w:p>
    <w:p w14:paraId="41132704">
      <w:pPr>
        <w:pStyle w:val="4"/>
        <w:rPr>
          <w:rFonts w:hint="eastAsia"/>
        </w:rPr>
      </w:pPr>
    </w:p>
    <w:p w14:paraId="6DB33857">
      <w:pPr>
        <w:rPr>
          <w:rFonts w:hint="eastAsia"/>
        </w:rPr>
      </w:pPr>
    </w:p>
    <w:p w14:paraId="0775AC9D">
      <w:pPr>
        <w:pStyle w:val="4"/>
        <w:rPr>
          <w:rFonts w:hint="eastAsia"/>
        </w:rPr>
      </w:pPr>
    </w:p>
    <w:p w14:paraId="56814394">
      <w:pPr>
        <w:rPr>
          <w:rFonts w:hint="eastAsia"/>
        </w:rPr>
      </w:pPr>
    </w:p>
    <w:p w14:paraId="51A7EA6D">
      <w:pPr>
        <w:pStyle w:val="4"/>
        <w:rPr>
          <w:rFonts w:hint="eastAsia"/>
        </w:rPr>
      </w:pPr>
    </w:p>
    <w:p w14:paraId="542E0434">
      <w:pPr>
        <w:rPr>
          <w:rFonts w:hint="eastAsia"/>
        </w:rPr>
      </w:pPr>
    </w:p>
    <w:p w14:paraId="2A4A957C">
      <w:pPr>
        <w:pStyle w:val="4"/>
        <w:rPr>
          <w:rFonts w:hint="eastAsia"/>
        </w:rPr>
      </w:pPr>
    </w:p>
    <w:p w14:paraId="62A34A57">
      <w:pPr>
        <w:rPr>
          <w:rFonts w:hint="eastAsia"/>
        </w:rPr>
      </w:pPr>
    </w:p>
    <w:p w14:paraId="2411C9AD">
      <w:pPr>
        <w:pStyle w:val="4"/>
        <w:rPr>
          <w:rFonts w:hint="eastAsia"/>
        </w:rPr>
      </w:pPr>
    </w:p>
    <w:p w14:paraId="78877CCB">
      <w:pPr>
        <w:rPr>
          <w:rFonts w:hint="eastAsia"/>
        </w:rPr>
      </w:pPr>
    </w:p>
    <w:p w14:paraId="2A6B1B21">
      <w:pPr>
        <w:pStyle w:val="4"/>
        <w:rPr>
          <w:rFonts w:hint="eastAsia"/>
        </w:rPr>
      </w:pPr>
    </w:p>
    <w:p w14:paraId="7EB10273">
      <w:pPr>
        <w:keepNext w:val="0"/>
        <w:keepLines w:val="0"/>
        <w:pageBreakBefore w:val="0"/>
        <w:widowControl w:val="0"/>
        <w:kinsoku/>
        <w:overflowPunct/>
        <w:autoSpaceDE/>
        <w:autoSpaceDN/>
        <w:bidi w:val="0"/>
        <w:adjustRightInd w:val="0"/>
        <w:snapToGrid w:val="0"/>
        <w:spacing w:line="600" w:lineRule="exact"/>
        <w:ind w:left="0"/>
        <w:jc w:val="center"/>
        <w:textAlignment w:val="bottom"/>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五顷塬回族乡领导干部接访下访行动方案</w:t>
      </w:r>
    </w:p>
    <w:p w14:paraId="03738F08">
      <w:pPr>
        <w:keepNext w:val="0"/>
        <w:keepLines w:val="0"/>
        <w:pageBreakBefore w:val="0"/>
        <w:widowControl w:val="0"/>
        <w:kinsoku/>
        <w:overflowPunct/>
        <w:autoSpaceDE/>
        <w:autoSpaceDN/>
        <w:bidi w:val="0"/>
        <w:adjustRightInd w:val="0"/>
        <w:snapToGrid w:val="0"/>
        <w:spacing w:line="600" w:lineRule="exact"/>
        <w:ind w:left="0"/>
        <w:textAlignment w:val="bottom"/>
        <w:rPr>
          <w:rFonts w:hint="eastAsia"/>
        </w:rPr>
      </w:pPr>
    </w:p>
    <w:p w14:paraId="4E39F35D">
      <w:pPr>
        <w:keepNext w:val="0"/>
        <w:keepLines w:val="0"/>
        <w:pageBreakBefore w:val="0"/>
        <w:widowControl w:val="0"/>
        <w:kinsoku/>
        <w:overflowPunct/>
        <w:autoSpaceDE/>
        <w:autoSpaceDN/>
        <w:bidi w:val="0"/>
        <w:adjustRightInd w:val="0"/>
        <w:snapToGrid w:val="0"/>
        <w:spacing w:line="600" w:lineRule="exact"/>
        <w:ind w:left="0" w:firstLine="640" w:firstLineChars="200"/>
        <w:textAlignment w:val="bottom"/>
        <w:rPr>
          <w:rFonts w:hint="eastAsia"/>
        </w:rPr>
      </w:pPr>
      <w:r>
        <w:rPr>
          <w:rFonts w:hint="eastAsia"/>
        </w:rPr>
        <w:t>按照县委主题教育领导小组《关于在学习贯彻习近平新时代中国特色社会主义思想主题教育中做好领导干部接访下访和包案化解信访积案的通知》精神，结合“三抓三促”、主动创稳行动，进一步畅通群众诉求表达渠道，及时就地解决信访问题，全力做好信访工作，不断增强人民群众的获得感、幸福感、安全感。结合我乡实际，在全乡开展领导干部接访下访行动，特制定以下方案。</w:t>
      </w:r>
    </w:p>
    <w:p w14:paraId="08153CD8">
      <w:pPr>
        <w:keepNext w:val="0"/>
        <w:keepLines w:val="0"/>
        <w:pageBreakBefore w:val="0"/>
        <w:widowControl w:val="0"/>
        <w:kinsoku/>
        <w:overflowPunct/>
        <w:autoSpaceDE/>
        <w:autoSpaceDN/>
        <w:bidi w:val="0"/>
        <w:adjustRightInd w:val="0"/>
        <w:snapToGrid w:val="0"/>
        <w:spacing w:line="600" w:lineRule="exact"/>
        <w:ind w:left="0" w:firstLine="640" w:firstLineChars="200"/>
        <w:textAlignment w:val="bottom"/>
        <w:rPr>
          <w:rFonts w:hint="eastAsia" w:ascii="黑体" w:hAnsi="黑体" w:eastAsia="黑体" w:cs="黑体"/>
        </w:rPr>
      </w:pPr>
      <w:r>
        <w:rPr>
          <w:rFonts w:hint="eastAsia" w:ascii="黑体" w:hAnsi="黑体" w:eastAsia="黑体" w:cs="黑体"/>
        </w:rPr>
        <w:t>一、指导思想</w:t>
      </w:r>
    </w:p>
    <w:p w14:paraId="7F36ACEA">
      <w:pPr>
        <w:keepNext w:val="0"/>
        <w:keepLines w:val="0"/>
        <w:pageBreakBefore w:val="0"/>
        <w:widowControl w:val="0"/>
        <w:kinsoku/>
        <w:overflowPunct/>
        <w:autoSpaceDE/>
        <w:autoSpaceDN/>
        <w:bidi w:val="0"/>
        <w:adjustRightInd w:val="0"/>
        <w:snapToGrid w:val="0"/>
        <w:spacing w:line="600" w:lineRule="exact"/>
        <w:ind w:left="0" w:firstLine="640" w:firstLineChars="200"/>
        <w:textAlignment w:val="bottom"/>
        <w:rPr>
          <w:rFonts w:hint="eastAsia"/>
        </w:rPr>
      </w:pPr>
      <w:r>
        <w:rPr>
          <w:rFonts w:hint="eastAsia"/>
        </w:rPr>
        <w:t>坚持以习近平新时代中国特色社会主义思想为指导，深入学习贯彻习近平总书记关于加强和改进人民信访工作的重要思想，全面贯彻落实党的二十大精神，认真践行以人民为中心的发展理念，坚持和发展新时代“枫桥经验”，积极传承弘扬“四下基层”（宣传党的路线、方针、政策下基层，调查研究下基层，信访接待下基层，现场办公下基层）优良传统，聚焦问题导向、目标导向、效果导向，深入开展领导干部接访下访行动，全面推行领导干部开门接访、进门约访、登门走访、上门回访“四门四访”机制，深入基层化解矛盾纠纷，积极妥善处置信访问题，旗帜鲜明保护合法、打击非法，规范信访秩序、净化社会风气，从源头上消除安全隐患、定分止争，努力实现赴省进京越级访“零发生”、缠访闹访集体访“少发生”、来信来访总数量“大幅降”，为全乡经济社会高质量发展营造安全稳定的政治社会环境。</w:t>
      </w:r>
    </w:p>
    <w:p w14:paraId="4DB44CAF">
      <w:pPr>
        <w:keepNext w:val="0"/>
        <w:keepLines w:val="0"/>
        <w:pageBreakBefore w:val="0"/>
        <w:widowControl w:val="0"/>
        <w:kinsoku/>
        <w:overflowPunct/>
        <w:autoSpaceDE/>
        <w:autoSpaceDN/>
        <w:bidi w:val="0"/>
        <w:adjustRightInd w:val="0"/>
        <w:snapToGrid w:val="0"/>
        <w:spacing w:line="600" w:lineRule="exact"/>
        <w:ind w:left="0" w:firstLine="640" w:firstLineChars="200"/>
        <w:textAlignment w:val="bottom"/>
        <w:rPr>
          <w:rFonts w:hint="eastAsia" w:ascii="黑体" w:hAnsi="黑体" w:eastAsia="黑体" w:cs="黑体"/>
        </w:rPr>
      </w:pPr>
      <w:r>
        <w:rPr>
          <w:rFonts w:hint="eastAsia" w:ascii="黑体" w:hAnsi="黑体" w:eastAsia="黑体" w:cs="黑体"/>
        </w:rPr>
        <w:t>二、目标任务</w:t>
      </w:r>
    </w:p>
    <w:p w14:paraId="6EE01D78">
      <w:pPr>
        <w:keepNext w:val="0"/>
        <w:keepLines w:val="0"/>
        <w:pageBreakBefore w:val="0"/>
        <w:widowControl w:val="0"/>
        <w:kinsoku/>
        <w:overflowPunct/>
        <w:autoSpaceDE/>
        <w:autoSpaceDN/>
        <w:bidi w:val="0"/>
        <w:adjustRightInd w:val="0"/>
        <w:snapToGrid w:val="0"/>
        <w:spacing w:line="600" w:lineRule="exact"/>
        <w:ind w:left="0" w:firstLine="640" w:firstLineChars="200"/>
        <w:textAlignment w:val="bottom"/>
        <w:rPr>
          <w:rFonts w:hint="eastAsia"/>
        </w:rPr>
      </w:pPr>
      <w:r>
        <w:rPr>
          <w:rFonts w:hint="eastAsia"/>
        </w:rPr>
        <w:t>通过开展领导干部接访下访活动，努力实现全乡信访总量明显下降、信访秩序明显好转、安全隐患及时消除、群众满意度明显提升、信访积案有效化解，治理好信访源头问题，为全乡经济社会高质量发展营造和谐稳定的环境。</w:t>
      </w:r>
    </w:p>
    <w:p w14:paraId="2B648AB2">
      <w:pPr>
        <w:keepNext w:val="0"/>
        <w:keepLines w:val="0"/>
        <w:pageBreakBefore w:val="0"/>
        <w:widowControl w:val="0"/>
        <w:kinsoku/>
        <w:overflowPunct/>
        <w:autoSpaceDE/>
        <w:autoSpaceDN/>
        <w:bidi w:val="0"/>
        <w:adjustRightInd w:val="0"/>
        <w:snapToGrid w:val="0"/>
        <w:spacing w:line="600" w:lineRule="exact"/>
        <w:ind w:left="0" w:firstLine="640" w:firstLineChars="200"/>
        <w:textAlignment w:val="bottom"/>
        <w:rPr>
          <w:rFonts w:hint="eastAsia" w:ascii="黑体" w:hAnsi="黑体" w:eastAsia="黑体" w:cs="黑体"/>
        </w:rPr>
      </w:pPr>
      <w:r>
        <w:rPr>
          <w:rFonts w:hint="eastAsia" w:ascii="黑体" w:hAnsi="黑体" w:eastAsia="黑体" w:cs="黑体"/>
        </w:rPr>
        <w:t>三、工作内容</w:t>
      </w:r>
    </w:p>
    <w:p w14:paraId="54B71D67">
      <w:pPr>
        <w:keepNext w:val="0"/>
        <w:keepLines w:val="0"/>
        <w:pageBreakBefore w:val="0"/>
        <w:widowControl w:val="0"/>
        <w:kinsoku/>
        <w:overflowPunct/>
        <w:autoSpaceDE/>
        <w:autoSpaceDN/>
        <w:bidi w:val="0"/>
        <w:adjustRightInd w:val="0"/>
        <w:snapToGrid w:val="0"/>
        <w:spacing w:line="600" w:lineRule="exact"/>
        <w:ind w:left="0" w:firstLine="643" w:firstLineChars="200"/>
        <w:textAlignment w:val="bottom"/>
        <w:rPr>
          <w:rFonts w:hint="eastAsia"/>
        </w:rPr>
      </w:pPr>
      <w:r>
        <w:rPr>
          <w:rFonts w:hint="eastAsia" w:ascii="楷体_GB2312" w:hAnsi="楷体_GB2312" w:eastAsia="楷体_GB2312" w:cs="楷体_GB2312"/>
          <w:b/>
          <w:bCs/>
        </w:rPr>
        <w:t>（一）接访范围。</w:t>
      </w:r>
      <w:r>
        <w:rPr>
          <w:rFonts w:hint="eastAsia"/>
        </w:rPr>
        <w:t>乡党委、政府主要领导按照接访活动日程安排表开展接访、下访（村级调处未果的）；各分管领导、联村领导受理分管业务、联系单位和联系村群众信访诉求和矛盾纠纷。</w:t>
      </w:r>
    </w:p>
    <w:p w14:paraId="007D879D">
      <w:pPr>
        <w:keepNext w:val="0"/>
        <w:keepLines w:val="0"/>
        <w:pageBreakBefore w:val="0"/>
        <w:widowControl w:val="0"/>
        <w:kinsoku/>
        <w:overflowPunct/>
        <w:autoSpaceDE/>
        <w:autoSpaceDN/>
        <w:bidi w:val="0"/>
        <w:adjustRightInd w:val="0"/>
        <w:snapToGrid w:val="0"/>
        <w:spacing w:line="600" w:lineRule="exact"/>
        <w:ind w:left="0" w:firstLine="643" w:firstLineChars="200"/>
        <w:textAlignment w:val="bottom"/>
        <w:rPr>
          <w:rFonts w:hint="eastAsia"/>
        </w:rPr>
      </w:pPr>
      <w:r>
        <w:rPr>
          <w:rFonts w:hint="eastAsia" w:ascii="楷体_GB2312" w:hAnsi="楷体_GB2312" w:eastAsia="楷体_GB2312" w:cs="楷体_GB2312"/>
          <w:b/>
          <w:bCs/>
        </w:rPr>
        <w:t>（二）工作方式。</w:t>
      </w:r>
      <w:r>
        <w:rPr>
          <w:rFonts w:hint="eastAsia"/>
        </w:rPr>
        <w:t>各村、各</w:t>
      </w:r>
      <w:r>
        <w:rPr>
          <w:rFonts w:hint="eastAsia"/>
          <w:lang w:eastAsia="zh-CN"/>
        </w:rPr>
        <w:t>站所</w:t>
      </w:r>
      <w:r>
        <w:rPr>
          <w:rFonts w:hint="eastAsia"/>
        </w:rPr>
        <w:t>要对本村、本</w:t>
      </w:r>
      <w:r>
        <w:rPr>
          <w:rFonts w:hint="eastAsia"/>
          <w:lang w:eastAsia="zh-CN"/>
        </w:rPr>
        <w:t>站所</w:t>
      </w:r>
      <w:r>
        <w:rPr>
          <w:rFonts w:hint="eastAsia"/>
        </w:rPr>
        <w:t>业务范围内的群众诉求、信访事项进行全面梳理、逐一登记，及时报送并联系分管领导，做到底数清、情况明、不遗漏。对于调处难度较大的矛盾纠纷，综治中心认真制定工作预案，提前以适当方式发布接访领导、接访时间、地点等信息。领导干部根据事先制定的工作预案，通过进村组、进企业，开展接访下访工作。</w:t>
      </w:r>
    </w:p>
    <w:p w14:paraId="145D0124">
      <w:pPr>
        <w:keepNext w:val="0"/>
        <w:keepLines w:val="0"/>
        <w:pageBreakBefore w:val="0"/>
        <w:widowControl w:val="0"/>
        <w:kinsoku/>
        <w:overflowPunct/>
        <w:autoSpaceDE/>
        <w:autoSpaceDN/>
        <w:bidi w:val="0"/>
        <w:adjustRightInd w:val="0"/>
        <w:snapToGrid w:val="0"/>
        <w:spacing w:line="600" w:lineRule="exact"/>
        <w:ind w:left="0" w:firstLine="643" w:firstLineChars="200"/>
        <w:textAlignment w:val="bottom"/>
        <w:rPr>
          <w:rFonts w:hint="eastAsia"/>
        </w:rPr>
      </w:pPr>
      <w:r>
        <w:rPr>
          <w:rFonts w:hint="eastAsia" w:ascii="楷体_GB2312" w:hAnsi="楷体_GB2312" w:eastAsia="楷体_GB2312" w:cs="楷体_GB2312"/>
          <w:b/>
          <w:bCs/>
        </w:rPr>
        <w:t>（三）接访方式。</w:t>
      </w:r>
      <w:r>
        <w:rPr>
          <w:rFonts w:hint="eastAsia"/>
        </w:rPr>
        <w:t>各科级干部要按照“三到位一处理”（对诉求合理的要迅速解决到位；对诉求过高的要耐心解释到位；对生活困难的要调查救助到位；对要挟政府、无理取闹、行为违法的，要收集证据，打击处理到位）原则，丰富接访形式。各科级干部接访要方便群众反映诉求，形式不拘一格。可采取领导干部值班接访，也可以采取领导联合接访和带案下访的形式。</w:t>
      </w:r>
    </w:p>
    <w:p w14:paraId="03246550">
      <w:pPr>
        <w:keepNext w:val="0"/>
        <w:keepLines w:val="0"/>
        <w:pageBreakBefore w:val="0"/>
        <w:widowControl w:val="0"/>
        <w:kinsoku/>
        <w:overflowPunct/>
        <w:autoSpaceDE/>
        <w:autoSpaceDN/>
        <w:bidi w:val="0"/>
        <w:adjustRightInd w:val="0"/>
        <w:snapToGrid w:val="0"/>
        <w:spacing w:line="600" w:lineRule="exact"/>
        <w:ind w:left="0"/>
        <w:textAlignment w:val="bottom"/>
        <w:rPr>
          <w:rFonts w:hint="eastAsia"/>
        </w:rPr>
      </w:pPr>
      <w:r>
        <w:rPr>
          <w:rFonts w:hint="eastAsia"/>
        </w:rPr>
        <w:t xml:space="preserve">　  </w:t>
      </w:r>
      <w:r>
        <w:rPr>
          <w:rFonts w:hint="eastAsia"/>
          <w:b/>
          <w:bCs/>
        </w:rPr>
        <w:t>1</w:t>
      </w:r>
      <w:r>
        <w:rPr>
          <w:rFonts w:hint="eastAsia"/>
          <w:b/>
          <w:bCs/>
          <w:lang w:val="en-US" w:eastAsia="zh-CN"/>
        </w:rPr>
        <w:t>.</w:t>
      </w:r>
      <w:r>
        <w:rPr>
          <w:rFonts w:hint="eastAsia"/>
          <w:b/>
          <w:bCs/>
        </w:rPr>
        <w:t>值班接访。</w:t>
      </w:r>
      <w:r>
        <w:rPr>
          <w:rFonts w:hint="eastAsia"/>
        </w:rPr>
        <w:t>值班接访以定点接访为主，按要求在规定的时间和固定的信访接待场所接待来访职工。各科级干部值班接访的安排，要提前进行公示。公示内容包括姓名、职务、分管工作以及接访的时间、地点、形式等。</w:t>
      </w:r>
    </w:p>
    <w:p w14:paraId="439AF218">
      <w:pPr>
        <w:keepNext w:val="0"/>
        <w:keepLines w:val="0"/>
        <w:pageBreakBefore w:val="0"/>
        <w:widowControl w:val="0"/>
        <w:kinsoku/>
        <w:overflowPunct/>
        <w:autoSpaceDE/>
        <w:autoSpaceDN/>
        <w:bidi w:val="0"/>
        <w:adjustRightInd w:val="0"/>
        <w:snapToGrid w:val="0"/>
        <w:spacing w:line="600" w:lineRule="exact"/>
        <w:ind w:left="0"/>
        <w:textAlignment w:val="bottom"/>
        <w:rPr>
          <w:rFonts w:hint="eastAsia"/>
        </w:rPr>
      </w:pPr>
      <w:r>
        <w:rPr>
          <w:rFonts w:hint="eastAsia"/>
        </w:rPr>
        <w:t>　 </w:t>
      </w:r>
      <w:r>
        <w:rPr>
          <w:rFonts w:hint="eastAsia"/>
          <w:b/>
          <w:bCs/>
        </w:rPr>
        <w:t xml:space="preserve"> 2</w:t>
      </w:r>
      <w:r>
        <w:rPr>
          <w:rFonts w:hint="eastAsia"/>
          <w:b/>
          <w:bCs/>
          <w:lang w:val="en-US" w:eastAsia="zh-CN"/>
        </w:rPr>
        <w:t>.</w:t>
      </w:r>
      <w:r>
        <w:rPr>
          <w:rFonts w:hint="eastAsia"/>
          <w:b/>
          <w:bCs/>
        </w:rPr>
        <w:t>分类接访。</w:t>
      </w:r>
      <w:r>
        <w:rPr>
          <w:rFonts w:hint="eastAsia"/>
        </w:rPr>
        <w:t>各科级干部对分管范围以及重大决策、重大项目制定实施过程中出现的信访问题，要通过分类专题接访，认真听取群众诉求和建议，科学研究加以妥善解决。</w:t>
      </w:r>
    </w:p>
    <w:p w14:paraId="5D47E570">
      <w:pPr>
        <w:keepNext w:val="0"/>
        <w:keepLines w:val="0"/>
        <w:pageBreakBefore w:val="0"/>
        <w:widowControl w:val="0"/>
        <w:kinsoku/>
        <w:overflowPunct/>
        <w:autoSpaceDE/>
        <w:autoSpaceDN/>
        <w:bidi w:val="0"/>
        <w:adjustRightInd w:val="0"/>
        <w:snapToGrid w:val="0"/>
        <w:spacing w:line="600" w:lineRule="exact"/>
        <w:ind w:left="0"/>
        <w:textAlignment w:val="bottom"/>
        <w:rPr>
          <w:rFonts w:hint="eastAsia"/>
        </w:rPr>
      </w:pPr>
      <w:r>
        <w:rPr>
          <w:rFonts w:hint="eastAsia"/>
        </w:rPr>
        <w:t>　 </w:t>
      </w:r>
      <w:r>
        <w:rPr>
          <w:rFonts w:hint="eastAsia"/>
          <w:b/>
          <w:bCs/>
        </w:rPr>
        <w:t xml:space="preserve"> 3</w:t>
      </w:r>
      <w:r>
        <w:rPr>
          <w:rFonts w:hint="eastAsia"/>
          <w:b/>
          <w:bCs/>
          <w:lang w:val="en-US" w:eastAsia="zh-CN"/>
        </w:rPr>
        <w:t>.</w:t>
      </w:r>
      <w:r>
        <w:rPr>
          <w:rFonts w:hint="eastAsia"/>
          <w:b/>
          <w:bCs/>
        </w:rPr>
        <w:t>重点约访</w:t>
      </w:r>
      <w:r>
        <w:rPr>
          <w:rFonts w:hint="eastAsia"/>
        </w:rPr>
        <w:t>。对群众反映的协调化解难度大的特殊疑难信访事项要针对性地进行约访，实行面对面的沟通，寻找到解决问题的办法。</w:t>
      </w:r>
    </w:p>
    <w:p w14:paraId="5C1512DE">
      <w:pPr>
        <w:keepNext w:val="0"/>
        <w:keepLines w:val="0"/>
        <w:pageBreakBefore w:val="0"/>
        <w:widowControl w:val="0"/>
        <w:kinsoku/>
        <w:overflowPunct/>
        <w:autoSpaceDE/>
        <w:autoSpaceDN/>
        <w:bidi w:val="0"/>
        <w:adjustRightInd w:val="0"/>
        <w:snapToGrid w:val="0"/>
        <w:spacing w:line="600" w:lineRule="exact"/>
        <w:ind w:left="0"/>
        <w:textAlignment w:val="bottom"/>
        <w:rPr>
          <w:rFonts w:hint="eastAsia"/>
        </w:rPr>
      </w:pPr>
      <w:r>
        <w:rPr>
          <w:rFonts w:hint="eastAsia"/>
        </w:rPr>
        <w:t>　</w:t>
      </w:r>
      <w:r>
        <w:rPr>
          <w:rFonts w:hint="eastAsia"/>
          <w:b/>
          <w:bCs/>
        </w:rPr>
        <w:t>  4</w:t>
      </w:r>
      <w:r>
        <w:rPr>
          <w:rFonts w:hint="eastAsia"/>
          <w:b/>
          <w:bCs/>
          <w:lang w:val="en-US" w:eastAsia="zh-CN"/>
        </w:rPr>
        <w:t>.</w:t>
      </w:r>
      <w:r>
        <w:rPr>
          <w:rFonts w:hint="eastAsia"/>
          <w:b/>
          <w:bCs/>
        </w:rPr>
        <w:t>带案下访。</w:t>
      </w:r>
      <w:r>
        <w:rPr>
          <w:rFonts w:hint="eastAsia"/>
        </w:rPr>
        <w:t>要选择具有典型性、代表性和当前群众关注的突出信访事项，特别是可能发生赴省进京的突出信访事项，组织有关单位负责同志深入到问题发生地进行现场接访，也可入户接访，认真核实情况，分析研判问题，明确责任主体，确定化解方案，规定办结时限。</w:t>
      </w:r>
    </w:p>
    <w:p w14:paraId="03FC8E80">
      <w:pPr>
        <w:keepNext w:val="0"/>
        <w:keepLines w:val="0"/>
        <w:pageBreakBefore w:val="0"/>
        <w:widowControl w:val="0"/>
        <w:kinsoku/>
        <w:overflowPunct/>
        <w:autoSpaceDE/>
        <w:autoSpaceDN/>
        <w:bidi w:val="0"/>
        <w:adjustRightInd w:val="0"/>
        <w:snapToGrid w:val="0"/>
        <w:spacing w:line="600" w:lineRule="exact"/>
        <w:ind w:left="0" w:firstLine="640" w:firstLineChars="200"/>
        <w:textAlignment w:val="bottom"/>
        <w:rPr>
          <w:rFonts w:hint="eastAsia"/>
        </w:rPr>
      </w:pPr>
      <w:r>
        <w:rPr>
          <w:rFonts w:hint="eastAsia"/>
        </w:rPr>
        <w:t>科级干部接访时，要按照登记、候访、接访、劝返等程序操作，乡综治中心工作人员全程负责引导群众、维护接访秩序。若上访人数超过10人，安排派出所</w:t>
      </w:r>
      <w:r>
        <w:rPr>
          <w:rFonts w:hint="eastAsia"/>
          <w:lang w:eastAsia="zh-CN"/>
        </w:rPr>
        <w:t>民警</w:t>
      </w:r>
      <w:r>
        <w:rPr>
          <w:rFonts w:hint="eastAsia"/>
        </w:rPr>
        <w:t>现场维持秩序。领导接待信访人时，对上访群众提出的诉求，能当场解决的要当场解决；应当解决，当场不能解决的，要有解决时限；对诉求合理或部分合理、但法律法规和政策没有明文规定的，要积极与有关单位衔接沟通，抓紧制定和完善相关政策规定；对诉求依法按政策不能解决的，要讲清道理，做好解释安抚工作；对特别困难的群众，要研究采取帮扶等措施，使其基本生活得到保障；对于无理缠访闹访扰乱社会秩序的，要加强法制教育；对于情节严重、造成恶劣影响的，要依法予以处理，决不能为求得一时一事的解决而突破法律法规和政策规定，引起新的攀比和连锁反应。</w:t>
      </w:r>
    </w:p>
    <w:p w14:paraId="1D89CAD1">
      <w:pPr>
        <w:keepNext w:val="0"/>
        <w:keepLines w:val="0"/>
        <w:pageBreakBefore w:val="0"/>
        <w:widowControl w:val="0"/>
        <w:kinsoku/>
        <w:overflowPunct/>
        <w:autoSpaceDE/>
        <w:autoSpaceDN/>
        <w:bidi w:val="0"/>
        <w:adjustRightInd w:val="0"/>
        <w:snapToGrid w:val="0"/>
        <w:spacing w:line="600" w:lineRule="exact"/>
        <w:ind w:left="0" w:firstLine="643" w:firstLineChars="200"/>
        <w:textAlignment w:val="bottom"/>
        <w:rPr>
          <w:rFonts w:hint="eastAsia"/>
        </w:rPr>
      </w:pPr>
      <w:r>
        <w:rPr>
          <w:rFonts w:hint="eastAsia" w:ascii="楷体_GB2312" w:hAnsi="楷体_GB2312" w:eastAsia="楷体_GB2312" w:cs="楷体_GB2312"/>
          <w:b/>
          <w:bCs/>
        </w:rPr>
        <w:t>（四）挂账销号。</w:t>
      </w:r>
      <w:r>
        <w:rPr>
          <w:rFonts w:hint="eastAsia"/>
        </w:rPr>
        <w:t>接访结束后，综治中心要对信访事项的办理进行梳理指导，是初访的按初信初访方案办理，是积案的按积案化解方案办理，达到结案标准的按要求结案（承诺息访的，要有息访息诉协议；经复查复核终结的，要有信访事项处理、复查、复核意见；通过法定途径处理的，要有司法文书或仲裁、裁决文书和不予受理告知书），并按要求标识、录入和办理并形成案卷文书。各村、各站所要对接访下访案件实行清单化管理，逐案逐人建立台账，明确责任部门、包案领导、化解责任人、办结期限。乡综治中心建立接访下访汇总台账，落实闭环管理机制，对约定期限内未办结的信访事项及时跟进督查督办，办结一件，销号一件。各村、各站所于每周星期五12:00点前将接访下访工作台账报乡综治中心。</w:t>
      </w:r>
    </w:p>
    <w:p w14:paraId="4BEA56F0">
      <w:pPr>
        <w:keepNext w:val="0"/>
        <w:keepLines w:val="0"/>
        <w:pageBreakBefore w:val="0"/>
        <w:widowControl w:val="0"/>
        <w:kinsoku/>
        <w:overflowPunct/>
        <w:autoSpaceDE/>
        <w:autoSpaceDN/>
        <w:bidi w:val="0"/>
        <w:adjustRightInd w:val="0"/>
        <w:snapToGrid w:val="0"/>
        <w:spacing w:line="600" w:lineRule="exact"/>
        <w:ind w:left="0" w:firstLine="643" w:firstLineChars="200"/>
        <w:textAlignment w:val="bottom"/>
        <w:rPr>
          <w:rFonts w:hint="eastAsia"/>
        </w:rPr>
      </w:pPr>
      <w:r>
        <w:rPr>
          <w:rFonts w:hint="eastAsia" w:ascii="楷体_GB2312" w:hAnsi="楷体_GB2312" w:eastAsia="楷体_GB2312" w:cs="楷体_GB2312"/>
          <w:b/>
          <w:bCs/>
        </w:rPr>
        <w:t>（五）固化机制。</w:t>
      </w:r>
      <w:r>
        <w:rPr>
          <w:rFonts w:hint="eastAsia"/>
        </w:rPr>
        <w:t>各村、各站所要及时总结接访下访活动中的好做法、好经验，固化接访下访活动成果，形成长效工作机制。坚持常态化开展接访下访工作，乡主要领导每周至少安排1天时间接访，党政班子成员轮流值班开展接访，村组干部对辖区群众每周至少走访1遍，确保接访下访村组全覆盖。</w:t>
      </w:r>
    </w:p>
    <w:p w14:paraId="246C7839">
      <w:pPr>
        <w:keepNext w:val="0"/>
        <w:keepLines w:val="0"/>
        <w:pageBreakBefore w:val="0"/>
        <w:widowControl w:val="0"/>
        <w:kinsoku/>
        <w:overflowPunct/>
        <w:autoSpaceDE/>
        <w:autoSpaceDN/>
        <w:bidi w:val="0"/>
        <w:adjustRightInd w:val="0"/>
        <w:snapToGrid w:val="0"/>
        <w:spacing w:line="600" w:lineRule="exact"/>
        <w:ind w:left="0" w:firstLine="640" w:firstLineChars="200"/>
        <w:textAlignment w:val="bottom"/>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四、相关要求</w:t>
      </w:r>
    </w:p>
    <w:p w14:paraId="78937366">
      <w:pPr>
        <w:keepNext w:val="0"/>
        <w:keepLines w:val="0"/>
        <w:pageBreakBefore w:val="0"/>
        <w:widowControl w:val="0"/>
        <w:kinsoku/>
        <w:overflowPunct/>
        <w:autoSpaceDE/>
        <w:autoSpaceDN/>
        <w:bidi w:val="0"/>
        <w:adjustRightInd w:val="0"/>
        <w:snapToGrid w:val="0"/>
        <w:spacing w:line="600" w:lineRule="exact"/>
        <w:ind w:left="0" w:firstLine="643" w:firstLineChars="200"/>
        <w:textAlignment w:val="bottom"/>
        <w:rPr>
          <w:rFonts w:hint="eastAsia"/>
        </w:rPr>
      </w:pPr>
      <w:r>
        <w:rPr>
          <w:rFonts w:hint="eastAsia" w:ascii="楷体_GB2312" w:hAnsi="楷体_GB2312" w:eastAsia="楷体_GB2312" w:cs="楷体_GB2312"/>
          <w:b/>
          <w:bCs/>
        </w:rPr>
        <w:t>（一）健全完善“四级联动”机制。</w:t>
      </w:r>
      <w:r>
        <w:rPr>
          <w:rFonts w:hint="eastAsia"/>
        </w:rPr>
        <w:t>以乡领导班子成员为接访下访责任主体，落实主要领导下沉一线接访、分管领导随时随地接访、班子成员定时定点接访、村组干部上门入户走访“四级联动”接访下访工作机制。</w:t>
      </w:r>
    </w:p>
    <w:p w14:paraId="0CFD4765">
      <w:pPr>
        <w:keepNext w:val="0"/>
        <w:keepLines w:val="0"/>
        <w:pageBreakBefore w:val="0"/>
        <w:widowControl w:val="0"/>
        <w:kinsoku/>
        <w:overflowPunct/>
        <w:autoSpaceDE/>
        <w:autoSpaceDN/>
        <w:bidi w:val="0"/>
        <w:adjustRightInd w:val="0"/>
        <w:snapToGrid w:val="0"/>
        <w:spacing w:line="600" w:lineRule="exact"/>
        <w:ind w:left="0" w:firstLine="643" w:firstLineChars="200"/>
        <w:textAlignment w:val="bottom"/>
        <w:rPr>
          <w:rFonts w:hint="eastAsia"/>
        </w:rPr>
      </w:pPr>
      <w:r>
        <w:rPr>
          <w:rFonts w:hint="eastAsia" w:ascii="楷体_GB2312" w:hAnsi="楷体_GB2312" w:eastAsia="楷体_GB2312" w:cs="楷体_GB2312"/>
          <w:b/>
          <w:bCs/>
        </w:rPr>
        <w:t>（二）健全完善“源头防范”机制。</w:t>
      </w:r>
      <w:r>
        <w:rPr>
          <w:rFonts w:hint="eastAsia"/>
        </w:rPr>
        <w:t>严格落实信访问题源头治理“属事管理、属地管理”责任，充分发挥乡、村党员干部和网格员、人民调解组织等作用，坚持经常性排查和集中性化解相结合，及时了解、发现、掌握各种矛盾纠纷和苗头问题。对排查出的矛盾纠纷及时研判、跟进化解，严格落实“五包”（包掌握情况、包解决困难、包教育转化、包稳控管理、包依法处置）化解责任；对重大矛盾纠纷和重点人员，实行“一事一方案、一人一专班”，确保矛盾风险发现在早、化解在小，人员管得到、稳得住，矛盾不升级、事态不扩大。</w:t>
      </w:r>
    </w:p>
    <w:p w14:paraId="00EDAD49">
      <w:pPr>
        <w:keepNext w:val="0"/>
        <w:keepLines w:val="0"/>
        <w:pageBreakBefore w:val="0"/>
        <w:widowControl w:val="0"/>
        <w:kinsoku/>
        <w:overflowPunct/>
        <w:autoSpaceDE/>
        <w:autoSpaceDN/>
        <w:bidi w:val="0"/>
        <w:adjustRightInd w:val="0"/>
        <w:snapToGrid w:val="0"/>
        <w:spacing w:line="600" w:lineRule="exact"/>
        <w:ind w:left="0" w:firstLine="643" w:firstLineChars="200"/>
        <w:textAlignment w:val="bottom"/>
        <w:rPr>
          <w:rFonts w:hint="eastAsia"/>
        </w:rPr>
      </w:pPr>
      <w:r>
        <w:rPr>
          <w:rFonts w:hint="eastAsia" w:ascii="楷体_GB2312" w:hAnsi="楷体_GB2312" w:eastAsia="楷体_GB2312" w:cs="楷体_GB2312"/>
          <w:b/>
          <w:bCs/>
        </w:rPr>
        <w:t>（三）健全完善“包案化解”机制。</w:t>
      </w:r>
      <w:r>
        <w:rPr>
          <w:rFonts w:hint="eastAsia"/>
        </w:rPr>
        <w:t>严格落实重大矛盾纠纷和重要信访事项、重点信访人员“领导包案、分类化解、分级稳控”责任制，对上级转办信访案件、接访下访发现的信访事项，全部纳入乡科级领导包案范围，建立健全带案下访、包案化解责任清单，实行“一事一策”化解机制。对时间跨度大、涉及面广的“骨头案”“钉子案”，由乡科级领导包案，深入调查、综合分析，及时提请乡信访联席会议研究，分步骤依法妥善攻坚化解，及时回应社会关切、人民期盼。</w:t>
      </w:r>
    </w:p>
    <w:p w14:paraId="092D4750">
      <w:pPr>
        <w:keepNext w:val="0"/>
        <w:keepLines w:val="0"/>
        <w:pageBreakBefore w:val="0"/>
        <w:widowControl w:val="0"/>
        <w:kinsoku/>
        <w:overflowPunct/>
        <w:autoSpaceDE/>
        <w:autoSpaceDN/>
        <w:bidi w:val="0"/>
        <w:adjustRightInd w:val="0"/>
        <w:snapToGrid w:val="0"/>
        <w:spacing w:line="600" w:lineRule="exact"/>
        <w:ind w:left="0" w:firstLine="643" w:firstLineChars="200"/>
        <w:textAlignment w:val="bottom"/>
        <w:rPr>
          <w:rFonts w:hint="eastAsia"/>
        </w:rPr>
      </w:pPr>
      <w:r>
        <w:rPr>
          <w:rFonts w:hint="eastAsia" w:ascii="楷体_GB2312" w:hAnsi="楷体_GB2312" w:eastAsia="楷体_GB2312" w:cs="楷体_GB2312"/>
          <w:b/>
          <w:bCs/>
        </w:rPr>
        <w:t>（四）健全完善“访调对接”机制。</w:t>
      </w:r>
      <w:r>
        <w:rPr>
          <w:rFonts w:hint="eastAsia"/>
        </w:rPr>
        <w:t>建立健全综治中心与派出所、司法所、法庭等部门的常态化对接机制，充分发挥信访调解与行政调解、人民调解、司法调解统筹协调作用，规范落实信访受理、引导分流、对接移交、依法调解、督查反馈等工作流程，形成矛盾联调、信息联通、工作联动、优势互补的工作格局。对群众初次信访及时受理、提前调解；对群众信访事项马上办、简易办、高效办、积极回应，确保信访矛盾及时就地解决，最大限度防止和减少“初转重”“重转积”。</w:t>
      </w:r>
    </w:p>
    <w:p w14:paraId="166775BB">
      <w:pPr>
        <w:keepNext w:val="0"/>
        <w:keepLines w:val="0"/>
        <w:pageBreakBefore w:val="0"/>
        <w:widowControl w:val="0"/>
        <w:kinsoku/>
        <w:overflowPunct/>
        <w:autoSpaceDE/>
        <w:autoSpaceDN/>
        <w:bidi w:val="0"/>
        <w:adjustRightInd w:val="0"/>
        <w:snapToGrid w:val="0"/>
        <w:spacing w:line="600" w:lineRule="exact"/>
        <w:ind w:left="0" w:firstLine="643" w:firstLineChars="200"/>
        <w:textAlignment w:val="bottom"/>
        <w:rPr>
          <w:rFonts w:hint="eastAsia"/>
        </w:rPr>
      </w:pPr>
      <w:r>
        <w:rPr>
          <w:rFonts w:hint="eastAsia" w:ascii="楷体_GB2312" w:hAnsi="楷体_GB2312" w:eastAsia="楷体_GB2312" w:cs="楷体_GB2312"/>
          <w:b/>
          <w:bCs/>
        </w:rPr>
        <w:t>（五）健全完善“闭环管理”机制。</w:t>
      </w:r>
      <w:r>
        <w:rPr>
          <w:rFonts w:hint="eastAsia"/>
        </w:rPr>
        <w:t>严格落实信访事项首接首办责任制，建立健全“访前精心准备—访中真情接待—访后全面办结”闭环管理机制。乡科级干部及时深入分管、联系、包抓领域开展接访下访，跟进化解信访问题；各村按照“接访下访—化解处置—请示汇报—答复回访”程序要求，全力抓好信访矛盾化解，主动向乡主要领导请示报告工作情况；乡信访工作联席会议办公室坚持每周向乡党委、政府主要领导和分管领导报告活动开展情况，并及时提醒领导和各村，全力做好接访下访、纠纷排查、信访处置、法治宣传等工作，确保事事有着落、件件有结果。</w:t>
      </w:r>
    </w:p>
    <w:p w14:paraId="5069A8D8">
      <w:pPr>
        <w:keepNext w:val="0"/>
        <w:keepLines w:val="0"/>
        <w:pageBreakBefore w:val="0"/>
        <w:widowControl w:val="0"/>
        <w:kinsoku/>
        <w:overflowPunct/>
        <w:autoSpaceDE/>
        <w:autoSpaceDN/>
        <w:bidi w:val="0"/>
        <w:adjustRightInd w:val="0"/>
        <w:snapToGrid w:val="0"/>
        <w:spacing w:line="600" w:lineRule="exact"/>
        <w:ind w:left="0" w:firstLine="640" w:firstLineChars="200"/>
        <w:textAlignment w:val="bottom"/>
        <w:rPr>
          <w:rFonts w:hint="eastAsia"/>
        </w:rPr>
      </w:pPr>
      <w:r>
        <w:rPr>
          <w:rFonts w:hint="eastAsia" w:ascii="黑体" w:hAnsi="黑体" w:eastAsia="黑体" w:cs="黑体"/>
        </w:rPr>
        <w:t>附件：</w:t>
      </w:r>
      <w:r>
        <w:rPr>
          <w:rFonts w:hint="eastAsia"/>
        </w:rPr>
        <w:t>1.五顷塬回族乡领导干部接访下访活动安排表</w:t>
      </w:r>
    </w:p>
    <w:p w14:paraId="59E000EF">
      <w:pPr>
        <w:keepNext w:val="0"/>
        <w:keepLines w:val="0"/>
        <w:pageBreakBefore w:val="0"/>
        <w:widowControl w:val="0"/>
        <w:kinsoku/>
        <w:overflowPunct/>
        <w:autoSpaceDE/>
        <w:autoSpaceDN/>
        <w:bidi w:val="0"/>
        <w:adjustRightInd w:val="0"/>
        <w:snapToGrid w:val="0"/>
        <w:spacing w:line="600" w:lineRule="exact"/>
        <w:ind w:left="0" w:firstLine="1600" w:firstLineChars="500"/>
        <w:textAlignment w:val="bottom"/>
        <w:rPr>
          <w:rFonts w:hint="eastAsia"/>
        </w:rPr>
      </w:pPr>
      <w:r>
        <w:rPr>
          <w:rFonts w:hint="eastAsia"/>
        </w:rPr>
        <w:t>2.五顷塬回族乡领导干部接访、下访登记表</w:t>
      </w:r>
    </w:p>
    <w:p w14:paraId="209F26F9">
      <w:pPr>
        <w:keepNext w:val="0"/>
        <w:keepLines w:val="0"/>
        <w:pageBreakBefore w:val="0"/>
        <w:widowControl w:val="0"/>
        <w:kinsoku/>
        <w:overflowPunct/>
        <w:autoSpaceDE/>
        <w:autoSpaceDN/>
        <w:bidi w:val="0"/>
        <w:adjustRightInd w:val="0"/>
        <w:snapToGrid w:val="0"/>
        <w:spacing w:line="600" w:lineRule="exact"/>
        <w:ind w:left="0" w:firstLine="1600" w:firstLineChars="500"/>
        <w:textAlignment w:val="bottom"/>
        <w:rPr>
          <w:rFonts w:hint="eastAsia"/>
        </w:rPr>
      </w:pPr>
      <w:r>
        <w:rPr>
          <w:rFonts w:hint="eastAsia"/>
        </w:rPr>
        <w:t>3.五顷塬回族乡村组干部走访登记表</w:t>
      </w:r>
    </w:p>
    <w:p w14:paraId="6740CBDA">
      <w:pPr>
        <w:rPr>
          <w:rFonts w:hint="eastAsia"/>
        </w:rPr>
      </w:pPr>
    </w:p>
    <w:p w14:paraId="012D0CC6">
      <w:pPr>
        <w:pStyle w:val="4"/>
        <w:rPr>
          <w:rFonts w:hint="eastAsia"/>
        </w:rPr>
      </w:pPr>
    </w:p>
    <w:p w14:paraId="22A55F18">
      <w:pPr>
        <w:rPr>
          <w:rFonts w:hint="eastAsia"/>
        </w:rPr>
      </w:pPr>
    </w:p>
    <w:p w14:paraId="092D366C">
      <w:pPr>
        <w:pStyle w:val="4"/>
        <w:rPr>
          <w:rFonts w:hint="eastAsia"/>
        </w:rPr>
      </w:pPr>
    </w:p>
    <w:p w14:paraId="6E5FBF80">
      <w:pPr>
        <w:rPr>
          <w:rFonts w:hint="eastAsia"/>
        </w:rPr>
      </w:pPr>
    </w:p>
    <w:p w14:paraId="09B0FD85">
      <w:pPr>
        <w:pStyle w:val="4"/>
        <w:rPr>
          <w:rFonts w:hint="eastAsia"/>
        </w:rPr>
      </w:pPr>
    </w:p>
    <w:p w14:paraId="7027122A">
      <w:pPr>
        <w:rPr>
          <w:rFonts w:hint="eastAsia"/>
        </w:rPr>
      </w:pPr>
    </w:p>
    <w:p w14:paraId="4C5F0754">
      <w:pPr>
        <w:pStyle w:val="4"/>
        <w:rPr>
          <w:rFonts w:hint="eastAsia"/>
        </w:rPr>
      </w:pPr>
    </w:p>
    <w:p w14:paraId="76E8CD38">
      <w:pPr>
        <w:rPr>
          <w:rFonts w:hint="eastAsia"/>
        </w:rPr>
      </w:pPr>
    </w:p>
    <w:p w14:paraId="0467C791">
      <w:pPr>
        <w:pStyle w:val="4"/>
        <w:rPr>
          <w:rFonts w:hint="eastAsia"/>
        </w:rPr>
      </w:pPr>
    </w:p>
    <w:p w14:paraId="49A4465B">
      <w:pPr>
        <w:ind w:left="0" w:leftChars="0" w:firstLine="0" w:firstLineChars="0"/>
        <w:rPr>
          <w:rFonts w:hint="eastAsia"/>
        </w:rPr>
      </w:pPr>
    </w:p>
    <w:p w14:paraId="37916E4D">
      <w:pPr>
        <w:pStyle w:val="2"/>
        <w:ind w:left="0" w:leftChars="0" w:firstLine="0" w:firstLineChars="0"/>
        <w:rPr>
          <w:rFonts w:hint="eastAsia" w:ascii="仿宋_GB2312" w:hAnsi="仿宋_GB2312" w:eastAsia="仿宋_GB2312" w:cs="仿宋_GB2312"/>
          <w:sz w:val="32"/>
          <w:szCs w:val="32"/>
        </w:rPr>
      </w:pPr>
    </w:p>
    <w:p w14:paraId="3B279920">
      <w:pPr>
        <w:pStyle w:val="2"/>
        <w:ind w:left="0" w:leftChars="0" w:firstLine="0" w:firstLineChars="0"/>
        <w:rPr>
          <w:rFonts w:hint="eastAsia" w:ascii="仿宋_GB2312" w:hAnsi="仿宋_GB2312" w:eastAsia="仿宋_GB2312" w:cs="仿宋_GB2312"/>
          <w:sz w:val="32"/>
          <w:szCs w:val="32"/>
        </w:rPr>
      </w:pPr>
    </w:p>
    <w:p w14:paraId="02871891">
      <w:pPr>
        <w:pStyle w:val="2"/>
        <w:ind w:left="0" w:leftChars="0" w:firstLine="0" w:firstLineChars="0"/>
        <w:rPr>
          <w:rFonts w:hint="eastAsia" w:ascii="仿宋_GB2312" w:hAnsi="仿宋_GB2312" w:eastAsia="仿宋_GB2312" w:cs="仿宋_GB2312"/>
          <w:sz w:val="32"/>
          <w:szCs w:val="32"/>
        </w:rPr>
      </w:pPr>
    </w:p>
    <w:p w14:paraId="4267AB0B">
      <w:pPr>
        <w:spacing w:line="460" w:lineRule="exact"/>
        <w:rPr>
          <w:rFonts w:ascii="仿宋_GB2312" w:hAnsi="Tahoma" w:eastAsia="仿宋_GB2312" w:cs="Tahoma"/>
          <w:color w:val="242424"/>
          <w:kern w:val="0"/>
          <w:sz w:val="28"/>
          <w:szCs w:val="28"/>
          <w:u w:val="single"/>
        </w:rPr>
      </w:pPr>
      <w:r>
        <w:rPr>
          <w:rFonts w:hint="eastAsia" w:ascii="仿宋_GB2312" w:hAnsi="Tahoma" w:eastAsia="仿宋_GB2312" w:cs="Tahoma"/>
          <w:color w:val="242424"/>
          <w:kern w:val="0"/>
          <w:sz w:val="28"/>
          <w:szCs w:val="28"/>
          <w:u w:val="single"/>
        </w:rPr>
        <w:t xml:space="preserve">                                                  </w:t>
      </w:r>
      <w:r>
        <w:rPr>
          <w:rFonts w:hint="eastAsia" w:ascii="仿宋_GB2312" w:hAnsi="Tahoma" w:eastAsia="仿宋_GB2312" w:cs="Tahoma"/>
          <w:color w:val="242424"/>
          <w:kern w:val="0"/>
          <w:sz w:val="28"/>
          <w:szCs w:val="28"/>
          <w:u w:val="single"/>
          <w:lang w:val="en-US" w:eastAsia="zh-CN"/>
        </w:rPr>
        <w:t xml:space="preserve">          </w:t>
      </w:r>
      <w:r>
        <w:rPr>
          <w:rFonts w:hint="eastAsia" w:ascii="仿宋_GB2312" w:hAnsi="Tahoma" w:eastAsia="仿宋_GB2312" w:cs="Tahoma"/>
          <w:color w:val="242424"/>
          <w:kern w:val="0"/>
          <w:sz w:val="28"/>
          <w:szCs w:val="28"/>
          <w:u w:val="single"/>
        </w:rPr>
        <w:t xml:space="preserve">  </w:t>
      </w:r>
    </w:p>
    <w:p w14:paraId="0E9C966A">
      <w:pPr>
        <w:widowControl/>
        <w:spacing w:line="460" w:lineRule="exact"/>
        <w:rPr>
          <w:rFonts w:ascii="仿宋_GB2312" w:hAnsi="宋体" w:eastAsia="仿宋_GB2312" w:cs="宋体"/>
          <w:color w:val="000000"/>
          <w:kern w:val="0"/>
          <w:sz w:val="28"/>
          <w:szCs w:val="28"/>
          <w:u w:val="single"/>
        </w:rPr>
      </w:pPr>
      <w:r>
        <w:rPr>
          <w:rFonts w:hint="eastAsia" w:ascii="仿宋_GB2312" w:hAnsi="宋体" w:eastAsia="仿宋_GB2312" w:cs="宋体"/>
          <w:color w:val="000000"/>
          <w:kern w:val="0"/>
          <w:sz w:val="28"/>
          <w:szCs w:val="28"/>
          <w:u w:val="single"/>
        </w:rPr>
        <w:t xml:space="preserve">五顷塬回族乡党政综合办公室    </w:t>
      </w:r>
      <w:r>
        <w:rPr>
          <w:rFonts w:hint="eastAsia" w:ascii="仿宋_GB2312" w:hAnsi="宋体" w:eastAsia="仿宋_GB2312" w:cs="宋体"/>
          <w:color w:val="000000"/>
          <w:kern w:val="0"/>
          <w:sz w:val="28"/>
          <w:szCs w:val="28"/>
          <w:u w:val="single"/>
          <w:lang w:val="en-US" w:eastAsia="zh-CN"/>
        </w:rPr>
        <w:t xml:space="preserve">           </w:t>
      </w:r>
      <w:r>
        <w:rPr>
          <w:rFonts w:hint="eastAsia" w:ascii="仿宋_GB2312" w:hAnsi="宋体" w:eastAsia="仿宋_GB2312" w:cs="宋体"/>
          <w:color w:val="000000"/>
          <w:kern w:val="0"/>
          <w:sz w:val="28"/>
          <w:szCs w:val="28"/>
          <w:u w:val="single"/>
        </w:rPr>
        <w:t xml:space="preserve"> 202</w:t>
      </w:r>
      <w:r>
        <w:rPr>
          <w:rFonts w:hint="eastAsia" w:ascii="仿宋_GB2312" w:hAnsi="宋体" w:eastAsia="仿宋_GB2312" w:cs="宋体"/>
          <w:color w:val="000000"/>
          <w:kern w:val="0"/>
          <w:sz w:val="28"/>
          <w:szCs w:val="28"/>
          <w:u w:val="single"/>
          <w:lang w:val="en-US" w:eastAsia="zh-CN"/>
        </w:rPr>
        <w:t>3</w:t>
      </w:r>
      <w:r>
        <w:rPr>
          <w:rFonts w:hint="eastAsia" w:ascii="仿宋_GB2312" w:hAnsi="宋体" w:eastAsia="仿宋_GB2312" w:cs="宋体"/>
          <w:color w:val="000000"/>
          <w:kern w:val="0"/>
          <w:sz w:val="28"/>
          <w:szCs w:val="28"/>
          <w:u w:val="single"/>
        </w:rPr>
        <w:t>年</w:t>
      </w:r>
      <w:r>
        <w:rPr>
          <w:rFonts w:hint="eastAsia" w:hAnsi="宋体" w:cs="宋体"/>
          <w:color w:val="000000"/>
          <w:kern w:val="0"/>
          <w:sz w:val="28"/>
          <w:szCs w:val="28"/>
          <w:u w:val="single"/>
          <w:lang w:val="en-US" w:eastAsia="zh-CN"/>
        </w:rPr>
        <w:t>11</w:t>
      </w:r>
      <w:r>
        <w:rPr>
          <w:rFonts w:hint="eastAsia" w:ascii="仿宋_GB2312" w:hAnsi="宋体" w:eastAsia="仿宋_GB2312" w:cs="宋体"/>
          <w:color w:val="000000"/>
          <w:kern w:val="0"/>
          <w:sz w:val="28"/>
          <w:szCs w:val="28"/>
          <w:u w:val="single"/>
        </w:rPr>
        <w:t>月</w:t>
      </w:r>
      <w:r>
        <w:rPr>
          <w:rFonts w:hint="eastAsia" w:hAnsi="宋体" w:cs="宋体"/>
          <w:color w:val="000000"/>
          <w:kern w:val="0"/>
          <w:sz w:val="28"/>
          <w:szCs w:val="28"/>
          <w:u w:val="single"/>
          <w:lang w:val="en-US" w:eastAsia="zh-CN"/>
        </w:rPr>
        <w:t>23</w:t>
      </w:r>
      <w:r>
        <w:rPr>
          <w:rFonts w:hint="eastAsia" w:ascii="仿宋_GB2312" w:hAnsi="宋体" w:eastAsia="仿宋_GB2312" w:cs="宋体"/>
          <w:color w:val="000000"/>
          <w:kern w:val="0"/>
          <w:sz w:val="28"/>
          <w:szCs w:val="28"/>
          <w:u w:val="single"/>
        </w:rPr>
        <w:t>日印</w:t>
      </w:r>
      <w:r>
        <w:rPr>
          <w:rFonts w:hint="eastAsia" w:ascii="仿宋_GB2312" w:hAnsi="宋体" w:eastAsia="仿宋_GB2312" w:cs="宋体"/>
          <w:color w:val="000000"/>
          <w:kern w:val="0"/>
          <w:sz w:val="28"/>
          <w:szCs w:val="28"/>
          <w:u w:val="single"/>
          <w:lang w:eastAsia="zh-CN"/>
        </w:rPr>
        <w:t>发</w:t>
      </w:r>
      <w:r>
        <w:rPr>
          <w:rFonts w:hint="eastAsia" w:ascii="仿宋_GB2312" w:hAnsi="宋体" w:eastAsia="仿宋_GB2312" w:cs="宋体"/>
          <w:color w:val="000000"/>
          <w:kern w:val="0"/>
          <w:sz w:val="28"/>
          <w:szCs w:val="28"/>
          <w:u w:val="single"/>
        </w:rPr>
        <w:t xml:space="preserve"> </w:t>
      </w:r>
    </w:p>
    <w:p w14:paraId="5EB24676">
      <w:pPr>
        <w:widowControl/>
        <w:spacing w:line="460" w:lineRule="exact"/>
        <w:rPr>
          <w:rFonts w:hint="eastAsia"/>
        </w:rPr>
      </w:pPr>
      <w:r>
        <w:rPr>
          <w:rFonts w:hint="eastAsia"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lang w:val="en-US" w:eastAsia="zh-CN"/>
        </w:rPr>
        <w:t xml:space="preserve">                </w:t>
      </w:r>
      <w:r>
        <w:rPr>
          <w:rFonts w:hint="eastAsia" w:ascii="仿宋_GB2312" w:hAnsi="宋体" w:eastAsia="仿宋_GB2312" w:cs="宋体"/>
          <w:color w:val="000000"/>
          <w:kern w:val="0"/>
          <w:sz w:val="28"/>
          <w:szCs w:val="28"/>
        </w:rPr>
        <w:t>(共印</w:t>
      </w:r>
      <w:r>
        <w:rPr>
          <w:rFonts w:hint="eastAsia" w:hAnsi="宋体" w:cs="宋体"/>
          <w:color w:val="000000"/>
          <w:kern w:val="0"/>
          <w:sz w:val="28"/>
          <w:szCs w:val="28"/>
          <w:lang w:val="en-US" w:eastAsia="zh-CN"/>
        </w:rPr>
        <w:t>20</w:t>
      </w:r>
      <w:r>
        <w:rPr>
          <w:rFonts w:hint="eastAsia" w:ascii="仿宋_GB2312" w:hAnsi="宋体" w:eastAsia="仿宋_GB2312" w:cs="宋体"/>
          <w:color w:val="000000"/>
          <w:kern w:val="0"/>
          <w:sz w:val="28"/>
          <w:szCs w:val="28"/>
        </w:rPr>
        <w:t>份)</w:t>
      </w:r>
    </w:p>
    <w:sectPr>
      <w:footerReference r:id="rId5" w:type="default"/>
      <w:pgSz w:w="11906" w:h="16838"/>
      <w:pgMar w:top="1701" w:right="1587" w:bottom="1701" w:left="1701"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20106010300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99778">
    <w:pPr>
      <w:pStyle w:val="5"/>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A0B3A8D">
                          <w:pPr>
                            <w:pStyle w:val="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3A0B3A8D">
                    <w:pPr>
                      <w:pStyle w:val="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lvlText w:val="%1."/>
      <w:lvlJc w:val="left"/>
      <w:pPr>
        <w:tabs>
          <w:tab w:val="left" w:pos="312"/>
        </w:tabs>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M2ZlNTdhNmFkMDQ4Y2QzYzdlOTVlZjIwYzIzMTUifQ=="/>
  </w:docVars>
  <w:rsids>
    <w:rsidRoot w:val="00000000"/>
    <w:rsid w:val="07A20778"/>
    <w:rsid w:val="0E540297"/>
    <w:rsid w:val="1B5C7199"/>
    <w:rsid w:val="2F5C3712"/>
    <w:rsid w:val="34B229BA"/>
    <w:rsid w:val="38657F1D"/>
    <w:rsid w:val="415316D4"/>
    <w:rsid w:val="420074FA"/>
    <w:rsid w:val="43FD36FF"/>
    <w:rsid w:val="4B44381C"/>
    <w:rsid w:val="4D3A63FF"/>
    <w:rsid w:val="505C0B4C"/>
    <w:rsid w:val="51B04FDC"/>
    <w:rsid w:val="53E159C4"/>
    <w:rsid w:val="697B04CD"/>
    <w:rsid w:val="6B010AA4"/>
    <w:rsid w:val="70453BB5"/>
    <w:rsid w:val="78267E28"/>
    <w:rsid w:val="7B5C0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0" w:after="0" w:line="365" w:lineRule="atLeast"/>
      <w:ind w:left="1" w:right="0" w:firstLine="0" w:firstLineChars="0"/>
      <w:jc w:val="both"/>
      <w:textAlignment w:val="bottom"/>
    </w:pPr>
    <w:rPr>
      <w:rFonts w:ascii="仿宋_GB2312" w:hAnsi="仿宋_GB2312" w:eastAsia="仿宋_GB2312" w:cs="仿宋_GB2312"/>
      <w:sz w:val="32"/>
      <w:szCs w:val="32"/>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customStyle="1" w:styleId="2">
    <w:name w:val="正文+首行缩进2字符"/>
    <w:basedOn w:val="1"/>
    <w:qFormat/>
    <w:uiPriority w:val="0"/>
    <w:pPr>
      <w:ind w:firstLine="200" w:firstLineChars="200"/>
    </w:pPr>
  </w:style>
  <w:style w:type="paragraph" w:styleId="3">
    <w:name w:val="Body Text"/>
    <w:basedOn w:val="1"/>
    <w:qFormat/>
    <w:uiPriority w:val="0"/>
    <w:pPr>
      <w:spacing w:after="120"/>
    </w:pPr>
    <w:rPr>
      <w:rFonts w:ascii="Calibri" w:hAnsi="Calibri" w:eastAsia="方正仿宋简体" w:cs="Times New Roman"/>
      <w:sz w:val="32"/>
      <w:szCs w:val="24"/>
    </w:rPr>
  </w:style>
  <w:style w:type="paragraph" w:styleId="4">
    <w:name w:val="Body Text Indent 2"/>
    <w:basedOn w:val="1"/>
    <w:next w:val="1"/>
    <w:qFormat/>
    <w:uiPriority w:val="0"/>
    <w:pPr>
      <w:spacing w:after="120" w:line="480" w:lineRule="auto"/>
      <w:ind w:left="420" w:leftChars="200"/>
    </w:pPr>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7161</Words>
  <Characters>7204</Characters>
  <Paragraphs>511</Paragraphs>
  <TotalTime>48</TotalTime>
  <ScaleCrop>false</ScaleCrop>
  <LinksUpToDate>false</LinksUpToDate>
  <CharactersWithSpaces>7209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2023-11-24T02:58:00Z</dcterms:created>
  <dc:creator>非酋</dc:creator>
  <cp:lastModifiedBy>暖夕夏</cp:lastModifiedBy>
  <cp:lastPrinted>2023-11-24T04:37:00Z</cp:lastPrinted>
  <dcterms:modified xsi:type="dcterms:W3CDTF">2024-12-20T08:13:04Z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E04C26A166D04E9A879CCEE5116CE70E_11</vt:lpwstr>
  </property>
</Properties>
</file>