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34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w w:val="95"/>
          <w:sz w:val="44"/>
          <w:szCs w:val="44"/>
          <w:lang w:val="en-US" w:eastAsia="zh-CN"/>
        </w:rPr>
      </w:pPr>
    </w:p>
    <w:p w14:paraId="1A7263D7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after="0" w:line="600" w:lineRule="exact"/>
        <w:ind w:left="0" w:leftChars="0" w:right="0" w:rightChars="0"/>
        <w:jc w:val="right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pacing w:val="0"/>
          <w:kern w:val="21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1"/>
          <w:sz w:val="32"/>
          <w:szCs w:val="32"/>
          <w:lang w:eastAsia="zh-CN"/>
        </w:rPr>
        <w:t>榆政函（</w:t>
      </w:r>
      <w:r>
        <w:rPr>
          <w:rFonts w:hint="eastAsia" w:ascii="仿宋_GB2312" w:hAnsi="仿宋_GB2312" w:eastAsia="仿宋_GB2312" w:cs="仿宋_GB2312"/>
          <w:color w:val="000000"/>
          <w:spacing w:val="0"/>
          <w:kern w:val="21"/>
          <w:sz w:val="32"/>
          <w:szCs w:val="32"/>
          <w:lang w:val="en-US" w:eastAsia="zh-CN"/>
        </w:rPr>
        <w:t>2025）1号</w:t>
      </w:r>
    </w:p>
    <w:p w14:paraId="0A282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w w:val="95"/>
          <w:sz w:val="44"/>
          <w:szCs w:val="44"/>
          <w:lang w:val="en-US" w:eastAsia="zh-CN"/>
        </w:rPr>
      </w:pPr>
    </w:p>
    <w:p w14:paraId="250CB6E7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after="0"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2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1"/>
          <w:sz w:val="44"/>
          <w:szCs w:val="44"/>
        </w:rPr>
        <w:t>关于202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21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kern w:val="21"/>
          <w:sz w:val="44"/>
          <w:szCs w:val="44"/>
        </w:rPr>
        <w:t>年政府信息公开工作</w:t>
      </w:r>
    </w:p>
    <w:p w14:paraId="00F88167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after="0"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2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1"/>
          <w:sz w:val="44"/>
          <w:szCs w:val="44"/>
          <w:lang w:eastAsia="zh-CN"/>
        </w:rPr>
        <w:t>年度报告</w:t>
      </w:r>
      <w:r>
        <w:rPr>
          <w:rFonts w:hint="eastAsia" w:ascii="方正小标宋简体" w:hAnsi="方正小标宋简体" w:eastAsia="方正小标宋简体" w:cs="方正小标宋简体"/>
          <w:color w:val="000000"/>
          <w:kern w:val="21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color w:val="000000"/>
          <w:kern w:val="21"/>
          <w:sz w:val="44"/>
          <w:szCs w:val="44"/>
          <w:lang w:eastAsia="zh-CN"/>
        </w:rPr>
        <w:t>函</w:t>
      </w:r>
    </w:p>
    <w:p w14:paraId="07487BA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right="0" w:rightChars="0"/>
        <w:jc w:val="center"/>
        <w:textAlignment w:val="auto"/>
        <w:rPr>
          <w:rFonts w:hint="default" w:ascii="Times New Roman" w:hAnsi="Times New Roman" w:cs="Times New Roman"/>
        </w:rPr>
      </w:pPr>
    </w:p>
    <w:p w14:paraId="08767B1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46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县政务服务中心：</w:t>
      </w:r>
    </w:p>
    <w:p w14:paraId="4FB94FD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46" w:lineRule="atLeast"/>
        <w:ind w:left="0" w:right="0" w:firstLine="634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根据正宁县人民政府转发市政府办《关于做好2024年政府信息公开工作年度报告编制和发布工作的通知》的通知精神，现将《榆林子镇20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年政府信息公开工作年度报告》随文上报，请予审核。</w:t>
      </w:r>
    </w:p>
    <w:p w14:paraId="3C65263D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kern w:val="21"/>
          <w:sz w:val="32"/>
          <w:szCs w:val="32"/>
        </w:rPr>
      </w:pPr>
    </w:p>
    <w:p w14:paraId="564ACC9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right="0" w:rightChars="0"/>
        <w:jc w:val="both"/>
        <w:textAlignment w:val="auto"/>
        <w:rPr>
          <w:rFonts w:hint="default" w:ascii="Times New Roman" w:hAnsi="Times New Roman" w:cs="Times New Roman"/>
        </w:rPr>
      </w:pPr>
    </w:p>
    <w:p w14:paraId="73C6F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default" w:ascii="汉仪细圆B5" w:hAnsi="汉仪细圆B5" w:eastAsia="方正小标宋简体" w:cs="汉仪细圆B5"/>
          <w:w w:val="95"/>
          <w:sz w:val="44"/>
          <w:szCs w:val="44"/>
          <w:lang w:val="en-US" w:eastAsia="zh-CN"/>
        </w:rPr>
      </w:pPr>
    </w:p>
    <w:p w14:paraId="0CEA90D5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after="0" w:line="600" w:lineRule="exact"/>
        <w:ind w:left="0" w:leftChars="0" w:right="0" w:rightChars="0" w:firstLine="5760" w:firstLineChars="18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kern w:val="21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21"/>
          <w:sz w:val="32"/>
          <w:szCs w:val="32"/>
          <w:lang w:eastAsia="zh-CN"/>
        </w:rPr>
        <w:t>榆林子镇人民政府</w:t>
      </w:r>
    </w:p>
    <w:p w14:paraId="4AD291E2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after="0" w:line="600" w:lineRule="exact"/>
        <w:ind w:left="0" w:leftChars="0" w:right="0" w:rightChars="0" w:firstLine="5760" w:firstLineChars="18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2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21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21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21"/>
          <w:sz w:val="32"/>
          <w:szCs w:val="32"/>
        </w:rPr>
        <w:t>年1月</w:t>
      </w:r>
      <w:r>
        <w:rPr>
          <w:rFonts w:hint="eastAsia" w:ascii="Times New Roman" w:hAnsi="Times New Roman" w:eastAsia="仿宋_GB2312" w:cs="Times New Roman"/>
          <w:color w:val="000000"/>
          <w:kern w:val="21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kern w:val="21"/>
          <w:sz w:val="32"/>
          <w:szCs w:val="32"/>
        </w:rPr>
        <w:t>日</w:t>
      </w:r>
    </w:p>
    <w:p w14:paraId="6E576CC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br w:type="page"/>
      </w: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榆林子镇人民政府</w:t>
      </w:r>
    </w:p>
    <w:p w14:paraId="218A7F5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202</w:t>
      </w:r>
      <w:r>
        <w:rPr>
          <w:rFonts w:hint="default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年政府信息公开工作年度报告</w:t>
      </w:r>
    </w:p>
    <w:p w14:paraId="46E4740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 w14:paraId="5B5711C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根据《中华人民共和国政府信息公开条例》要求，现发布《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榆林子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年政府信息公开工作年度报告》。报告中所列数据统计期限为202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年1月1日到12月31日。</w:t>
      </w:r>
    </w:p>
    <w:p w14:paraId="71D26D95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总体情况</w:t>
      </w:r>
    </w:p>
    <w:p w14:paraId="3BF7F69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年，榆林子镇以习近平新时代中国特色社会主义思想为指导，深入学习贯彻党的二十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届三中全会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精神，紧紧围绕县委、县政府的重点任务和中心工作，持续发力贯彻落实《中华人民共和国政府信息公开条例》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（以下简称《条例》）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各项规定，规范信息公开内容，创新信息公开形式，全力推进政府信息公开工作的标准化和规范化建设。现将我镇政府信息公开工作要点落实情况报告如下</w:t>
      </w:r>
    </w:p>
    <w:p w14:paraId="12DE40FF"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Chars="0" w:right="0" w:righ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主动公开方面</w:t>
      </w:r>
    </w:p>
    <w:p w14:paraId="701B211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，我镇在政府网站累计主动公开政府信息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条，全文电子率达100%。其中月政务信息公开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条，政务文件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条，履职依据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条，领导之窗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条，规划信息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条，政府会议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条，统计信息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条，预算决算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条，重大民生信息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条，村务公开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条。</w:t>
      </w:r>
    </w:p>
    <w:p w14:paraId="1DDCC49C"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依申请公开方面</w:t>
      </w:r>
    </w:p>
    <w:p w14:paraId="0770715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年我镇未收到政府信息公开申请。</w:t>
      </w:r>
    </w:p>
    <w:p w14:paraId="1A0EDE92"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政府信息管理方面</w:t>
      </w:r>
    </w:p>
    <w:p w14:paraId="707D39B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专人监管，全面、及时、准确、规范公开政务信息。</w:t>
      </w:r>
    </w:p>
    <w:p w14:paraId="796EBE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right="0" w:righ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（四）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平台建设方面</w:t>
      </w:r>
    </w:p>
    <w:p w14:paraId="396E880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进一步规范榆林子镇人民政府门户网站信息公开工作，明确专人负责网站信息编辑、审校、发布工作，严格落实“三审”制度，加强内容发布管理，消除泄密隐患。</w:t>
      </w:r>
    </w:p>
    <w:p w14:paraId="6B5D48C2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Chars="200" w:right="0" w:rightChars="0" w:firstLine="321" w:firstLineChars="1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（五）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监督保障方面</w:t>
      </w:r>
    </w:p>
    <w:p w14:paraId="57689E9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是强化工作指导监督。严格落实信息发布、政策解读和政务舆情回应主体责任，分管领导负责分管领域信息公开审核，加强政务舆情监测和风险研判，协调解决政务公开工作中所涉及的重要问题。二是发挥纪委监督职能。不定期对发布内容进行督促检查，及时指出并协调解决政务公开过程中存在的问题，确保信息公开方向不出问题。三是引入社会监督力量。通过设立举报电话、政务公开互动等方式鼓励广大群众积极参与政务公开监督工作，认真听取群众意见，真心解答群众疑惑，保障群众监督权。</w:t>
      </w:r>
    </w:p>
    <w:p w14:paraId="27A3015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6"/>
        <w:tblW w:w="8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2"/>
        <w:gridCol w:w="2268"/>
        <w:gridCol w:w="2268"/>
        <w:gridCol w:w="2268"/>
      </w:tblGrid>
      <w:tr w14:paraId="71888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8636" w:type="dxa"/>
            <w:gridSpan w:val="4"/>
            <w:tcBorders>
              <w:top w:val="single" w:color="4874CB" w:sz="12" w:space="0"/>
              <w:left w:val="nil"/>
              <w:bottom w:val="single" w:color="4874CB" w:sz="4" w:space="0"/>
              <w:right w:val="nil"/>
              <w:tl2br w:val="nil"/>
            </w:tcBorders>
            <w:shd w:val="clear" w:color="auto" w:fill="EDF1FA"/>
            <w:noWrap w:val="0"/>
            <w:tcMar>
              <w:left w:w="57" w:type="dxa"/>
              <w:right w:w="57" w:type="dxa"/>
            </w:tcMar>
            <w:vAlign w:val="center"/>
          </w:tcPr>
          <w:p w14:paraId="319652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45604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832" w:type="dxa"/>
            <w:tcBorders>
              <w:top w:val="single" w:color="4874CB" w:sz="4" w:space="0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DA553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268" w:type="dxa"/>
            <w:tcBorders>
              <w:top w:val="single" w:color="4874CB" w:sz="4" w:space="0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5F038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268" w:type="dxa"/>
            <w:tcBorders>
              <w:top w:val="single" w:color="4874CB" w:sz="4" w:space="0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EDEB2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268" w:type="dxa"/>
            <w:tcBorders>
              <w:top w:val="single" w:color="4874CB" w:sz="4" w:space="0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D7E6A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 w14:paraId="1FAEC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EDF1FA"/>
            <w:noWrap w:val="0"/>
            <w:tcMar>
              <w:left w:w="57" w:type="dxa"/>
              <w:right w:w="57" w:type="dxa"/>
            </w:tcMar>
            <w:vAlign w:val="center"/>
          </w:tcPr>
          <w:p w14:paraId="478904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EDF1FA"/>
            <w:noWrap w:val="0"/>
            <w:tcMar>
              <w:left w:w="57" w:type="dxa"/>
              <w:right w:w="57" w:type="dxa"/>
            </w:tcMar>
            <w:vAlign w:val="center"/>
          </w:tcPr>
          <w:p w14:paraId="4C5635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b w:val="0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color w:val="000000"/>
                <w:lang w:val="en-US" w:eastAsia="zh-CN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EDF1FA"/>
            <w:noWrap w:val="0"/>
            <w:tcMar>
              <w:left w:w="57" w:type="dxa"/>
              <w:right w:w="57" w:type="dxa"/>
            </w:tcMar>
            <w:vAlign w:val="center"/>
          </w:tcPr>
          <w:p w14:paraId="333C1C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b w:val="0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color w:val="000000"/>
                <w:lang w:val="en-US" w:eastAsia="zh-CN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EDF1FA"/>
            <w:noWrap w:val="0"/>
            <w:tcMar>
              <w:left w:w="57" w:type="dxa"/>
              <w:right w:w="57" w:type="dxa"/>
            </w:tcMar>
            <w:vAlign w:val="center"/>
          </w:tcPr>
          <w:p w14:paraId="69B261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b w:val="0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color w:val="000000"/>
                <w:lang w:val="en-US" w:eastAsia="zh-CN"/>
              </w:rPr>
              <w:t>0</w:t>
            </w:r>
          </w:p>
        </w:tc>
      </w:tr>
      <w:tr w14:paraId="685E2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3381B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351EDE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b w:val="0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color w:val="000000"/>
                <w:lang w:val="en-US" w:eastAsia="zh-CN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C5FDE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b w:val="0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color w:val="000000"/>
                <w:lang w:val="en-US" w:eastAsia="zh-CN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3346B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b w:val="0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color w:val="000000"/>
                <w:lang w:val="en-US" w:eastAsia="zh-CN"/>
              </w:rPr>
              <w:t>0</w:t>
            </w:r>
          </w:p>
        </w:tc>
      </w:tr>
      <w:tr w14:paraId="04578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8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DF1FA"/>
            <w:noWrap w:val="0"/>
            <w:tcMar>
              <w:left w:w="57" w:type="dxa"/>
              <w:right w:w="57" w:type="dxa"/>
            </w:tcMar>
            <w:vAlign w:val="center"/>
          </w:tcPr>
          <w:p w14:paraId="79BCC7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7F76B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4C177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33424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7D7C5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EDF1FA"/>
            <w:noWrap w:val="0"/>
            <w:tcMar>
              <w:left w:w="57" w:type="dxa"/>
              <w:right w:w="57" w:type="dxa"/>
            </w:tcMar>
            <w:vAlign w:val="center"/>
          </w:tcPr>
          <w:p w14:paraId="0DA130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DF1FA"/>
            <w:noWrap w:val="0"/>
            <w:tcMar>
              <w:left w:w="57" w:type="dxa"/>
              <w:right w:w="57" w:type="dxa"/>
            </w:tcMar>
            <w:vAlign w:val="center"/>
          </w:tcPr>
          <w:p w14:paraId="6328B8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b w:val="0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color w:val="000000"/>
                <w:lang w:val="en-US" w:eastAsia="zh-CN"/>
              </w:rPr>
              <w:t>0</w:t>
            </w:r>
          </w:p>
        </w:tc>
      </w:tr>
      <w:tr w14:paraId="2532F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8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323518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08751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EDF1FA"/>
            <w:noWrap w:val="0"/>
            <w:tcMar>
              <w:left w:w="57" w:type="dxa"/>
              <w:right w:w="57" w:type="dxa"/>
            </w:tcMar>
            <w:vAlign w:val="center"/>
          </w:tcPr>
          <w:p w14:paraId="403449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DF1FA"/>
            <w:noWrap w:val="0"/>
            <w:tcMar>
              <w:left w:w="57" w:type="dxa"/>
              <w:right w:w="57" w:type="dxa"/>
            </w:tcMar>
            <w:vAlign w:val="center"/>
          </w:tcPr>
          <w:p w14:paraId="45EABB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74BD9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2F869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05CCA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b w:val="0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color w:val="000000"/>
                <w:lang w:val="en-US" w:eastAsia="zh-CN"/>
              </w:rPr>
              <w:t>0</w:t>
            </w:r>
          </w:p>
        </w:tc>
      </w:tr>
      <w:tr w14:paraId="361BD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EDF1FA"/>
            <w:noWrap w:val="0"/>
            <w:tcMar>
              <w:left w:w="57" w:type="dxa"/>
              <w:right w:w="57" w:type="dxa"/>
            </w:tcMar>
            <w:vAlign w:val="center"/>
          </w:tcPr>
          <w:p w14:paraId="657615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DF1FA"/>
            <w:noWrap w:val="0"/>
            <w:tcMar>
              <w:left w:w="57" w:type="dxa"/>
              <w:right w:w="57" w:type="dxa"/>
            </w:tcMar>
            <w:vAlign w:val="center"/>
          </w:tcPr>
          <w:p w14:paraId="7D613B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b w:val="0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color w:val="000000"/>
                <w:lang w:val="en-US" w:eastAsia="zh-CN"/>
              </w:rPr>
              <w:t>0</w:t>
            </w:r>
          </w:p>
        </w:tc>
      </w:tr>
      <w:tr w14:paraId="25B78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8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3E480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43F8F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EDF1FA"/>
            <w:noWrap w:val="0"/>
            <w:tcMar>
              <w:left w:w="57" w:type="dxa"/>
              <w:right w:w="57" w:type="dxa"/>
            </w:tcMar>
            <w:vAlign w:val="center"/>
          </w:tcPr>
          <w:p w14:paraId="4058E9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DF1FA"/>
            <w:noWrap w:val="0"/>
            <w:tcMar>
              <w:left w:w="57" w:type="dxa"/>
              <w:right w:w="57" w:type="dxa"/>
            </w:tcMar>
            <w:vAlign w:val="center"/>
          </w:tcPr>
          <w:p w14:paraId="1F1609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1B0EB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832" w:type="dxa"/>
            <w:tcBorders>
              <w:top w:val="nil"/>
              <w:left w:val="nil"/>
              <w:bottom w:val="single" w:color="4874CB" w:sz="12" w:space="0"/>
              <w:right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70229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color="4874CB" w:sz="12" w:space="0"/>
              <w:right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C992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695A323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6"/>
        <w:tblW w:w="8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5"/>
        <w:gridCol w:w="627"/>
        <w:gridCol w:w="2729"/>
        <w:gridCol w:w="624"/>
        <w:gridCol w:w="624"/>
        <w:gridCol w:w="624"/>
        <w:gridCol w:w="624"/>
        <w:gridCol w:w="624"/>
        <w:gridCol w:w="624"/>
        <w:gridCol w:w="624"/>
      </w:tblGrid>
      <w:tr w14:paraId="4D08A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4321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08E628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368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 w14:paraId="1507F0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78CA9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21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5F3B2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08D7EF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自</w:t>
            </w:r>
          </w:p>
          <w:p w14:paraId="459114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然</w:t>
            </w:r>
          </w:p>
          <w:p w14:paraId="489D85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人</w:t>
            </w:r>
          </w:p>
        </w:tc>
        <w:tc>
          <w:tcPr>
            <w:tcW w:w="3120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 w14:paraId="4A13EF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0A8F9B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4FE68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jc w:val="center"/>
        </w:trPr>
        <w:tc>
          <w:tcPr>
            <w:tcW w:w="4321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91738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4DA1B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57962F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290F34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40FC43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564FD2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349279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2D31DD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51EE54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5B4D88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 w14:paraId="695F7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43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0E277A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4AD5AF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323F5D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182AE1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7C6133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430102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0462EF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1A165D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 w14:paraId="153BF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43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397DAF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1E5578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6EADD3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261733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5A224F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0651B6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2D4429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2643E7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 w14:paraId="16358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96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1035A8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35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4DE204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1F9F51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4BDE70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378216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338EA5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157F96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00D984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0BF191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 w14:paraId="5CA4E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9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F2035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608AA1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Times New Roman" w:hAnsi="Times New Roman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673BDB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25B82F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7BFFCCC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643560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7B085C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491A93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235922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 w14:paraId="0AFA2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9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F932A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12C69A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729" w:type="dxa"/>
            <w:noWrap w:val="0"/>
            <w:tcMar>
              <w:left w:w="57" w:type="dxa"/>
              <w:right w:w="57" w:type="dxa"/>
            </w:tcMar>
            <w:vAlign w:val="center"/>
          </w:tcPr>
          <w:p w14:paraId="381760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798E0F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4B93D5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63983F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54F351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27504D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62C819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437F90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 w14:paraId="09F00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9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33A6B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F3BC8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noWrap w:val="0"/>
            <w:tcMar>
              <w:left w:w="57" w:type="dxa"/>
              <w:right w:w="57" w:type="dxa"/>
            </w:tcMar>
            <w:vAlign w:val="center"/>
          </w:tcPr>
          <w:p w14:paraId="533340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16777E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74A273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35A526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63E49D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6AC5A9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12F200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249979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 w14:paraId="14115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9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EB32E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6A5E9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noWrap w:val="0"/>
            <w:tcMar>
              <w:left w:w="57" w:type="dxa"/>
              <w:right w:w="57" w:type="dxa"/>
            </w:tcMar>
            <w:vAlign w:val="center"/>
          </w:tcPr>
          <w:p w14:paraId="217386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49DDD7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773055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349490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6E5F96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4E7668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4AC658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0F15EF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 w14:paraId="3A704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9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AB989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857BB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noWrap w:val="0"/>
            <w:tcMar>
              <w:left w:w="57" w:type="dxa"/>
              <w:right w:w="57" w:type="dxa"/>
            </w:tcMar>
            <w:vAlign w:val="center"/>
          </w:tcPr>
          <w:p w14:paraId="0E59DE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4012D1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05F9D0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11B032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662C84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44D0C2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2A2DE3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48D6C5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 w14:paraId="3A594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9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82D4B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8A7A0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noWrap w:val="0"/>
            <w:tcMar>
              <w:left w:w="57" w:type="dxa"/>
              <w:right w:w="57" w:type="dxa"/>
            </w:tcMar>
            <w:vAlign w:val="center"/>
          </w:tcPr>
          <w:p w14:paraId="141783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7E4B25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604BBA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571B81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69804A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6CE21D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2FAD67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210770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 w14:paraId="26941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9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2985A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83395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noWrap w:val="0"/>
            <w:tcMar>
              <w:left w:w="57" w:type="dxa"/>
              <w:right w:w="57" w:type="dxa"/>
            </w:tcMar>
            <w:vAlign w:val="center"/>
          </w:tcPr>
          <w:p w14:paraId="0A0969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474924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7FEA37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317C5A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1CA2A3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305877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5A2829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3CD884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 w14:paraId="28A8F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9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485FC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1CA2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noWrap w:val="0"/>
            <w:tcMar>
              <w:left w:w="57" w:type="dxa"/>
              <w:right w:w="57" w:type="dxa"/>
            </w:tcMar>
            <w:vAlign w:val="center"/>
          </w:tcPr>
          <w:p w14:paraId="11F73E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084C7A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082342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76469E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0B9FD2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1046C2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24EC46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26D6A8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 w14:paraId="2BEAF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9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F3F48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497CE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noWrap w:val="0"/>
            <w:tcMar>
              <w:left w:w="57" w:type="dxa"/>
              <w:right w:w="57" w:type="dxa"/>
            </w:tcMar>
            <w:vAlign w:val="center"/>
          </w:tcPr>
          <w:p w14:paraId="6DDFD2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573B68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10DA61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154B5B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630FE2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04112A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32C32F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1AF361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 w14:paraId="4C17B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9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6F9E7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37ABC8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729" w:type="dxa"/>
            <w:noWrap w:val="0"/>
            <w:tcMar>
              <w:left w:w="57" w:type="dxa"/>
              <w:right w:w="57" w:type="dxa"/>
            </w:tcMar>
            <w:vAlign w:val="center"/>
          </w:tcPr>
          <w:p w14:paraId="39EBFA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0022E2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70309B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72D838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474228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68A6F7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3B69E6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430834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 w14:paraId="1C090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9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F699B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ECDD9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noWrap w:val="0"/>
            <w:tcMar>
              <w:left w:w="57" w:type="dxa"/>
              <w:right w:w="57" w:type="dxa"/>
            </w:tcMar>
            <w:vAlign w:val="center"/>
          </w:tcPr>
          <w:p w14:paraId="0A490B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725590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631E44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13C210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1EF741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14F7D1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388217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7DB490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 w14:paraId="5F081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9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A1498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DF3E4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noWrap w:val="0"/>
            <w:tcMar>
              <w:left w:w="57" w:type="dxa"/>
              <w:right w:w="57" w:type="dxa"/>
            </w:tcMar>
            <w:vAlign w:val="center"/>
          </w:tcPr>
          <w:p w14:paraId="3AE4BA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750EA5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13082A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61A8FF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4BE474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0CDB9A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32380A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6597C8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 w14:paraId="5FE7C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B6254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3BD19D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729" w:type="dxa"/>
            <w:noWrap w:val="0"/>
            <w:tcMar>
              <w:left w:w="57" w:type="dxa"/>
              <w:right w:w="57" w:type="dxa"/>
            </w:tcMar>
            <w:vAlign w:val="center"/>
          </w:tcPr>
          <w:p w14:paraId="1DF2FA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05FD8D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477456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6A7595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7E03A2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530720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59B667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7FBA3B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 w14:paraId="1A3D8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jc w:val="center"/>
        </w:trPr>
        <w:tc>
          <w:tcPr>
            <w:tcW w:w="9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4E198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6CF00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noWrap w:val="0"/>
            <w:tcMar>
              <w:left w:w="57" w:type="dxa"/>
              <w:right w:w="57" w:type="dxa"/>
            </w:tcMar>
            <w:vAlign w:val="center"/>
          </w:tcPr>
          <w:p w14:paraId="415E7D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25D723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75C79C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1072E5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4FB595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4BDEC7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681D68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6441E2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 w14:paraId="7A191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9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2ADE4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1EEF0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noWrap w:val="0"/>
            <w:tcMar>
              <w:left w:w="57" w:type="dxa"/>
              <w:right w:w="57" w:type="dxa"/>
            </w:tcMar>
            <w:vAlign w:val="center"/>
          </w:tcPr>
          <w:p w14:paraId="38FDDD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407DC9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471AFB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4BD70D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595541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28D89F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293525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7A4C27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 w14:paraId="13F6A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9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29AB2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4E26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noWrap w:val="0"/>
            <w:tcMar>
              <w:left w:w="57" w:type="dxa"/>
              <w:right w:w="57" w:type="dxa"/>
            </w:tcMar>
            <w:vAlign w:val="center"/>
          </w:tcPr>
          <w:p w14:paraId="693068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523ACE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611590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18AB0E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46937F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43FBDE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186395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78502C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 w14:paraId="766FE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9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5E5A9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E2DE7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noWrap w:val="0"/>
            <w:tcMar>
              <w:left w:w="57" w:type="dxa"/>
              <w:right w:w="57" w:type="dxa"/>
            </w:tcMar>
            <w:vAlign w:val="center"/>
          </w:tcPr>
          <w:p w14:paraId="643C20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596055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67B2B5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2A5AFF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335EB5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7500DF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3D7B1B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447630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 w14:paraId="0F42B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jc w:val="center"/>
        </w:trPr>
        <w:tc>
          <w:tcPr>
            <w:tcW w:w="9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4DCCA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40B0CD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729" w:type="dxa"/>
            <w:noWrap w:val="0"/>
            <w:tcMar>
              <w:left w:w="57" w:type="dxa"/>
              <w:right w:w="57" w:type="dxa"/>
            </w:tcMar>
            <w:vAlign w:val="center"/>
          </w:tcPr>
          <w:p w14:paraId="512C8D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12F436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160ED0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022815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6964B5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4A7E90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57448E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6A1F56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 w14:paraId="79704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9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66EFD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D9191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noWrap w:val="0"/>
            <w:tcMar>
              <w:left w:w="57" w:type="dxa"/>
              <w:right w:w="57" w:type="dxa"/>
            </w:tcMar>
            <w:vAlign w:val="center"/>
          </w:tcPr>
          <w:p w14:paraId="1DAA5B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0A49C5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52F411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73B5FE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46868D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4E8307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56B263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570106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 w14:paraId="2BCC9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9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11B2F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12D16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noWrap w:val="0"/>
            <w:tcMar>
              <w:left w:w="57" w:type="dxa"/>
              <w:right w:w="57" w:type="dxa"/>
            </w:tcMar>
            <w:vAlign w:val="center"/>
          </w:tcPr>
          <w:p w14:paraId="643D8F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6A54B5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195A85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74643D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0F3CF6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7099CE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1F7114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18B0DC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 w14:paraId="11710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9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049FB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605489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0F77A2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3C40C2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28ED14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7081D1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5E4C82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4CB858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52538B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 w14:paraId="36BBC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43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29F5B6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396F50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7B3216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4C0D5D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779413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4763A7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46772F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14C955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5737C3F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6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595"/>
        <w:gridCol w:w="595"/>
        <w:gridCol w:w="595"/>
        <w:gridCol w:w="595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</w:tblGrid>
      <w:tr w14:paraId="1682E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975" w:type="dxa"/>
            <w:gridSpan w:val="5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BEBE7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780" w:type="dxa"/>
            <w:gridSpan w:val="10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D3B07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310C0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95" w:type="dxa"/>
            <w:vMerge w:val="restar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5CA82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95" w:type="dxa"/>
            <w:vMerge w:val="restar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5BDA9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14011D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95" w:type="dxa"/>
            <w:vMerge w:val="restar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BFB6E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3DDB75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95" w:type="dxa"/>
            <w:vMerge w:val="restar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F50AE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7DEE85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95" w:type="dxa"/>
            <w:vMerge w:val="restar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74CEC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890" w:type="dxa"/>
            <w:gridSpan w:val="5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1D6E3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890" w:type="dxa"/>
            <w:gridSpan w:val="5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FA4DA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67C4C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5" w:type="dxa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F4F57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6057B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76BF6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1AF89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1A19D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22929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565013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78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511D2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644061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78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6BC29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4944CD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78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23CAE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0792AC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78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52045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578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912CB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1522E7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78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A6204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0B0003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78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A8EE7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2F896B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78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0980F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7E11E1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78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B46A7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1C892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95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D25C4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5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6E78C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0</w:t>
            </w:r>
          </w:p>
        </w:tc>
        <w:tc>
          <w:tcPr>
            <w:tcW w:w="595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6230F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5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3D4C9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5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3B723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22424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255B1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59AC1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14206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B547E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FA53F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B244A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7CACA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36AFA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8343B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5AF214C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五、存在的主要问题及改进情况</w:t>
      </w:r>
    </w:p>
    <w:p w14:paraId="71ABB30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楷体_GB2312" w:eastAsia="楷体_GB2312" w:cs="楷体_GB2312"/>
          <w:color w:val="333333"/>
          <w:spacing w:val="0"/>
          <w:sz w:val="31"/>
          <w:szCs w:val="31"/>
          <w:shd w:val="clear" w:fill="FFFFFF"/>
        </w:rPr>
        <w:t>存在的问题：</w:t>
      </w: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shd w:val="clear" w:fill="FFFFFF"/>
        </w:rPr>
        <w:t>一是政府信息公开力度不够大、人员配备不足、业务能力不强。二是信息发布的内容不够全面深入，信息的时效性和规范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shd w:val="clear" w:fill="FFFFFF"/>
        </w:rPr>
        <w:t>性还有待加强。三是我镇信息化建设的整体水平还不高，信息化进程水平亟待进一步提升。</w:t>
      </w:r>
    </w:p>
    <w:p w14:paraId="23E5BA6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楷体_GB2312" w:hAnsi="楷体_GB2312" w:eastAsia="楷体_GB2312" w:cs="楷体_GB2312"/>
          <w:color w:val="333333"/>
          <w:spacing w:val="0"/>
          <w:sz w:val="32"/>
          <w:szCs w:val="32"/>
          <w:shd w:val="clear" w:fill="FFFFFF"/>
        </w:rPr>
        <w:t>改进措施：</w:t>
      </w:r>
      <w:r>
        <w:rPr>
          <w:rStyle w:val="8"/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shd w:val="clear" w:fill="FFFFFF"/>
        </w:rPr>
        <w:t>一是加强学习，进一步提高思想认识。</w:t>
      </w: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shd w:val="clear" w:fill="FFFFFF"/>
        </w:rPr>
        <w:t>通过宣传引导，进一步提高工作人员对政府信息公开工作重要性的认识，加强对工作人员的政府信息公开知识教育，把《条例》的要求融入日常业务工作之中，自觉推行信息公开。</w:t>
      </w:r>
      <w:r>
        <w:rPr>
          <w:rStyle w:val="8"/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shd w:val="clear" w:fill="FFFFFF"/>
        </w:rPr>
        <w:t>二是开拓创新，进一步提升工作能力。</w:t>
      </w: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shd w:val="clear" w:fill="FFFFFF"/>
        </w:rPr>
        <w:t>加强培训力度，积极组织人员参加政府信息公开工作业务培训，并要求认真学习《条例》等相关内容，努力提升工作水平和工作质量。</w:t>
      </w:r>
      <w:r>
        <w:rPr>
          <w:rStyle w:val="8"/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shd w:val="clear" w:fill="FFFFFF"/>
        </w:rPr>
        <w:t>三是严格程序，进一步规范公开内容。</w:t>
      </w: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shd w:val="clear" w:fill="FFFFFF"/>
        </w:rPr>
        <w:t>强化信息的时效性和规范性，及时更新信息内容，提高信息质量，使社会公众能更方便、更及时地获取丰富的有效信息。</w:t>
      </w:r>
    </w:p>
    <w:p w14:paraId="35003B8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六、其他需要报告的事项</w:t>
      </w:r>
    </w:p>
    <w:p w14:paraId="6AC59351">
      <w:pPr>
        <w:ind w:firstLine="640" w:firstLineChars="200"/>
        <w:rPr>
          <w:rFonts w:hint="eastAsia" w:eastAsia="宋体"/>
          <w:lang w:eastAsia="zh-CN"/>
        </w:rPr>
      </w:pPr>
      <w:r>
        <w:rPr>
          <w:rFonts w:hint="eastAsia" w:ascii="仿宋_GB2312" w:hAnsi="Helvetica" w:eastAsia="仿宋_GB2312" w:cs="Helvetica"/>
          <w:bCs/>
          <w:color w:val="auto"/>
          <w:sz w:val="32"/>
          <w:szCs w:val="32"/>
        </w:rPr>
        <w:t>按照《国务院办公厅关于印发&lt;政府信息公开处理费管理办法&gt;的通知》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（国办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函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〔2020〕109号）</w:t>
      </w:r>
      <w:r>
        <w:rPr>
          <w:rFonts w:hint="eastAsia" w:ascii="仿宋_GB2312" w:hAnsi="Helvetica" w:eastAsia="仿宋_GB2312" w:cs="Helvetica"/>
          <w:bCs/>
          <w:color w:val="auto"/>
          <w:sz w:val="32"/>
          <w:szCs w:val="32"/>
        </w:rPr>
        <w:t>规定的按件、按量收费标准，本年度没有产生信息公开处理费</w:t>
      </w:r>
      <w:r>
        <w:rPr>
          <w:rFonts w:hint="eastAsia" w:ascii="仿宋_GB2312" w:hAnsi="Helvetica" w:eastAsia="仿宋_GB2312" w:cs="Helvetica"/>
          <w:bCs/>
          <w:color w:val="000000"/>
          <w:sz w:val="32"/>
          <w:szCs w:val="32"/>
        </w:rPr>
        <w:t>。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587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细圆B5">
    <w:altName w:val="Microsoft JhengHei"/>
    <w:panose1 w:val="02010600000101010101"/>
    <w:charset w:val="88"/>
    <w:family w:val="auto"/>
    <w:pitch w:val="default"/>
    <w:sig w:usb0="00000000" w:usb1="00000000" w:usb2="00000002" w:usb3="00000000" w:csb0="001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9342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-247015</wp:posOffset>
              </wp:positionV>
              <wp:extent cx="516890" cy="40767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890" cy="4076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F5A5BFE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-19.45pt;height:32.1pt;width:40.7pt;mso-position-horizontal:center;mso-position-horizontal-relative:margin;z-index:251659264;mso-width-relative:page;mso-height-relative:page;" filled="f" stroked="f" coordsize="21600,21600" o:gfxdata="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/8f6s9YAAAAGAQAADwAAAAAAAAABACAAAAAiAAAAZHJz&#10;L2Rvd25yZXYueG1sUEsBAhQAFAAAAAgAh07iQLiwbXLNAQAAiAMAAA4AAAAAAAAAAQAgAAAAJQEA&#10;AGRycy9lMm9Eb2MueG1sUEsFBgAAAAAGAAYAWQEAAGQ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F5A5BFE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24011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157179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F4C258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0BB083"/>
    <w:multiLevelType w:val="singleLevel"/>
    <w:tmpl w:val="8D0BB08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63B225C"/>
    <w:multiLevelType w:val="singleLevel"/>
    <w:tmpl w:val="A63B225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01E03"/>
    <w:rsid w:val="0E635248"/>
    <w:rsid w:val="41D540A6"/>
    <w:rsid w:val="44E8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2138</Words>
  <Characters>2198</Characters>
  <Lines>0</Lines>
  <Paragraphs>0</Paragraphs>
  <TotalTime>0</TotalTime>
  <ScaleCrop>false</ScaleCrop>
  <LinksUpToDate>false</LinksUpToDate>
  <CharactersWithSpaces>2198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2025-01-06T01:33:00Z</dcterms:created>
  <dc:creator>六六</dc:creator>
  <cp:lastModifiedBy>暖夕夏</cp:lastModifiedBy>
  <cp:lastPrinted>2025-01-07T06:52:00Z</cp:lastPrinted>
  <dcterms:modified xsi:type="dcterms:W3CDTF">2025-01-22T03:49:13Z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35A7E5EDA7F842F583E66DC86EED153D_13</vt:lpwstr>
  </property>
  <property fmtid="{D5CDD505-2E9C-101B-9397-08002B2CF9AE}" pid="4" name="KSOTemplateDocerSaveRecord">
    <vt:lpwstr>eyJoZGlkIjoiNGY1OGJkNzMxNTdiOWY0ZDMwZjcxNzRjYmNkMDUxMjkiLCJ1c2VySWQiOiI2Njk1Mzg5OTkifQ==</vt:lpwstr>
  </property>
</Properties>
</file>