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BCA1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bookmarkStart w:id="0" w:name="_GoBack"/>
      <w:bookmarkEnd w:id="0"/>
      <w:r>
        <w:rPr>
          <w:rFonts w:hint="eastAsia" w:ascii="Times New Roman" w:hAnsi="Times New Roman" w:eastAsia="方正小标宋简体" w:cs="Times New Roman"/>
          <w:color w:val="000000"/>
          <w:kern w:val="21"/>
          <w:sz w:val="44"/>
          <w:szCs w:val="44"/>
          <w:lang w:val="en-US" w:eastAsia="zh-CN" w:bidi="ar-SA"/>
        </w:rPr>
        <w:t>三嘉乡人民政府</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 xml:space="preserve"> </w:t>
      </w:r>
    </w:p>
    <w:p w14:paraId="3BCB1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Times New Roman"/>
          <w:color w:val="000000"/>
          <w:kern w:val="21"/>
          <w:sz w:val="44"/>
          <w:szCs w:val="44"/>
          <w:lang w:val="en-US" w:eastAsia="zh-CN" w:bidi="ar-SA"/>
        </w:rPr>
        <w:t>202</w:t>
      </w:r>
      <w:r>
        <w:rPr>
          <w:rFonts w:hint="eastAsia" w:ascii="Times New Roman" w:hAnsi="Times New Roman" w:eastAsia="方正小标宋简体" w:cs="Times New Roman"/>
          <w:color w:val="000000"/>
          <w:kern w:val="21"/>
          <w:sz w:val="44"/>
          <w:szCs w:val="44"/>
          <w:lang w:val="en-US" w:eastAsia="zh-CN" w:bidi="ar-SA"/>
        </w:rPr>
        <w:t>5</w:t>
      </w:r>
      <w:r>
        <w:rPr>
          <w:rFonts w:hint="default" w:ascii="Times New Roman" w:hAnsi="Times New Roman" w:eastAsia="方正小标宋简体" w:cs="Times New Roman"/>
          <w:color w:val="000000"/>
          <w:kern w:val="21"/>
          <w:sz w:val="44"/>
          <w:szCs w:val="44"/>
          <w:lang w:val="en-US" w:eastAsia="zh-CN" w:bidi="ar-SA"/>
        </w:rPr>
        <w:t>年政府信息公开工作年度报告</w:t>
      </w:r>
    </w:p>
    <w:p w14:paraId="0CE41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9A9E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一、总体情况</w:t>
      </w:r>
    </w:p>
    <w:p w14:paraId="1650C0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正宁县三嘉乡人民政府深入贯彻落实上级关于政府信息公开工作的决策部署，坚持以公开为常态、不公开为例外，遵循公正、公平、合法、便民的原则，持续推进政府信息公开工作，不断提升政府工作的透明度和公信力，切实保障人民群众的知情权、参与权和监督权。</w:t>
      </w:r>
    </w:p>
    <w:p w14:paraId="1EDB7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（一）主动公开方面</w:t>
      </w:r>
    </w:p>
    <w:p w14:paraId="28B169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年主动公开政府信息</w:t>
      </w:r>
      <w:r>
        <w:rPr>
          <w:rFonts w:hint="eastAsia" w:ascii="Times New Roman" w:hAnsi="Times New Roman" w:eastAsia="仿宋_GB2312" w:cs="Times New Roman"/>
          <w:color w:val="auto"/>
          <w:kern w:val="2"/>
          <w:sz w:val="32"/>
          <w:szCs w:val="32"/>
          <w:highlight w:val="none"/>
          <w:lang w:val="en-US" w:eastAsia="zh-CN" w:bidi="ar-SA"/>
        </w:rPr>
        <w:t>46</w:t>
      </w:r>
      <w:r>
        <w:rPr>
          <w:rFonts w:hint="default" w:ascii="Times New Roman" w:hAnsi="Times New Roman" w:eastAsia="仿宋_GB2312" w:cs="Times New Roman"/>
          <w:color w:val="auto"/>
          <w:kern w:val="2"/>
          <w:sz w:val="32"/>
          <w:szCs w:val="32"/>
          <w:highlight w:val="none"/>
          <w:lang w:val="en-US" w:eastAsia="zh-CN" w:bidi="ar-SA"/>
        </w:rPr>
        <w:t>条，其中政府信息公开指南</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条、部门文件</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条、政务动态其他</w:t>
      </w:r>
      <w:r>
        <w:rPr>
          <w:rFonts w:hint="eastAsia" w:ascii="Times New Roman" w:hAnsi="Times New Roman" w:eastAsia="仿宋_GB2312" w:cs="Times New Roman"/>
          <w:color w:val="auto"/>
          <w:kern w:val="2"/>
          <w:sz w:val="32"/>
          <w:szCs w:val="32"/>
          <w:highlight w:val="none"/>
          <w:lang w:val="en-US" w:eastAsia="zh-CN" w:bidi="ar-SA"/>
        </w:rPr>
        <w:t>36</w:t>
      </w:r>
      <w:r>
        <w:rPr>
          <w:rFonts w:hint="default" w:ascii="Times New Roman" w:hAnsi="Times New Roman" w:eastAsia="仿宋_GB2312" w:cs="Times New Roman"/>
          <w:color w:val="auto"/>
          <w:kern w:val="2"/>
          <w:sz w:val="32"/>
          <w:szCs w:val="32"/>
          <w:highlight w:val="none"/>
          <w:lang w:val="en-US" w:eastAsia="zh-CN" w:bidi="ar-SA"/>
        </w:rPr>
        <w:t>条。从202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年1月1日至12月31日，利用奋进三嘉微信公众号，公开政府信息</w:t>
      </w:r>
      <w:r>
        <w:rPr>
          <w:rFonts w:hint="eastAsia" w:ascii="Times New Roman" w:hAnsi="Times New Roman" w:eastAsia="仿宋_GB2312" w:cs="Times New Roman"/>
          <w:color w:val="auto"/>
          <w:kern w:val="2"/>
          <w:sz w:val="32"/>
          <w:szCs w:val="32"/>
          <w:highlight w:val="none"/>
          <w:lang w:val="en-US" w:eastAsia="zh-CN" w:bidi="ar-SA"/>
        </w:rPr>
        <w:t>222</w:t>
      </w:r>
      <w:r>
        <w:rPr>
          <w:rFonts w:hint="default" w:ascii="Times New Roman" w:hAnsi="Times New Roman" w:eastAsia="仿宋_GB2312" w:cs="Times New Roman"/>
          <w:color w:val="auto"/>
          <w:kern w:val="2"/>
          <w:sz w:val="32"/>
          <w:szCs w:val="32"/>
          <w:highlight w:val="none"/>
          <w:lang w:val="en-US" w:eastAsia="zh-CN" w:bidi="ar-SA"/>
        </w:rPr>
        <w:t>条。其中发布政务要闻、基层动态、公示公告等政务动态信息</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1条；转载中央省、市、县要闻、媒体聚焦等</w:t>
      </w:r>
      <w:r>
        <w:rPr>
          <w:rFonts w:hint="eastAsia" w:ascii="Times New Roman" w:hAnsi="Times New Roman" w:eastAsia="仿宋_GB2312" w:cs="Times New Roman"/>
          <w:color w:val="auto"/>
          <w:kern w:val="2"/>
          <w:sz w:val="32"/>
          <w:szCs w:val="32"/>
          <w:highlight w:val="none"/>
          <w:lang w:val="en-US" w:eastAsia="zh-CN" w:bidi="ar-SA"/>
        </w:rPr>
        <w:t>171</w:t>
      </w:r>
      <w:r>
        <w:rPr>
          <w:rFonts w:hint="default" w:ascii="Times New Roman" w:hAnsi="Times New Roman" w:eastAsia="仿宋_GB2312" w:cs="Times New Roman"/>
          <w:color w:val="auto"/>
          <w:kern w:val="2"/>
          <w:sz w:val="32"/>
          <w:szCs w:val="32"/>
          <w:highlight w:val="none"/>
          <w:lang w:val="en-US" w:eastAsia="zh-CN" w:bidi="ar-SA"/>
        </w:rPr>
        <w:t>条。同时，对过时失效及敏感信息进行了及时清理，对部分信息进行了修改完善。</w:t>
      </w:r>
    </w:p>
    <w:p w14:paraId="1A96E644">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依申请公开方面</w:t>
      </w:r>
    </w:p>
    <w:p w14:paraId="33C332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ascii="仿宋_GB2312" w:hAnsi="宋体" w:eastAsia="仿宋_GB2312" w:cs="仿宋_GB2312"/>
          <w:b w:val="0"/>
          <w:bCs w:val="0"/>
          <w:i w:val="0"/>
          <w:iCs w:val="0"/>
          <w:caps w:val="0"/>
          <w:color w:val="333333"/>
          <w:spacing w:val="0"/>
          <w:sz w:val="32"/>
          <w:szCs w:val="32"/>
          <w:lang w:eastAsia="zh-CN"/>
        </w:rPr>
        <w:t>202</w:t>
      </w:r>
      <w:r>
        <w:rPr>
          <w:rFonts w:hint="eastAsia" w:ascii="仿宋_GB2312" w:hAnsi="宋体" w:eastAsia="仿宋_GB2312" w:cs="仿宋_GB2312"/>
          <w:b w:val="0"/>
          <w:bCs w:val="0"/>
          <w:i w:val="0"/>
          <w:iCs w:val="0"/>
          <w:caps w:val="0"/>
          <w:color w:val="333333"/>
          <w:spacing w:val="0"/>
          <w:sz w:val="32"/>
          <w:szCs w:val="32"/>
          <w:lang w:val="en-US" w:eastAsia="zh-CN"/>
        </w:rPr>
        <w:t>5</w:t>
      </w:r>
      <w:r>
        <w:rPr>
          <w:rFonts w:ascii="仿宋_GB2312" w:hAnsi="宋体" w:eastAsia="仿宋_GB2312" w:cs="仿宋_GB2312"/>
          <w:b w:val="0"/>
          <w:bCs w:val="0"/>
          <w:i w:val="0"/>
          <w:iCs w:val="0"/>
          <w:caps w:val="0"/>
          <w:color w:val="333333"/>
          <w:spacing w:val="0"/>
          <w:sz w:val="32"/>
          <w:szCs w:val="32"/>
          <w:lang w:eastAsia="zh-CN"/>
        </w:rPr>
        <w:t>年</w:t>
      </w:r>
      <w:r>
        <w:rPr>
          <w:rFonts w:hint="eastAsia" w:ascii="仿宋_GB2312" w:hAnsi="宋体" w:eastAsia="仿宋_GB2312" w:cs="仿宋_GB2312"/>
          <w:b w:val="0"/>
          <w:bCs w:val="0"/>
          <w:i w:val="0"/>
          <w:iCs w:val="0"/>
          <w:caps w:val="0"/>
          <w:color w:val="333333"/>
          <w:spacing w:val="0"/>
          <w:sz w:val="32"/>
          <w:szCs w:val="32"/>
          <w:lang w:eastAsia="zh-CN"/>
        </w:rPr>
        <w:t>，三嘉乡收到群众依申请公开0件，没有产生信息公开行政复议事项，没有信息公开行政诉讼案件，也没有发生信息公开投诉情况。</w:t>
      </w:r>
    </w:p>
    <w:p w14:paraId="5DAEB18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政府信息管理方面</w:t>
      </w:r>
    </w:p>
    <w:p w14:paraId="7A5C7E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一是</w:t>
      </w:r>
      <w:r>
        <w:rPr>
          <w:rFonts w:hint="default" w:ascii="楷体" w:hAnsi="楷体" w:eastAsia="楷体" w:cs="楷体"/>
          <w:b/>
          <w:bCs/>
          <w:color w:val="auto"/>
          <w:kern w:val="2"/>
          <w:sz w:val="32"/>
          <w:szCs w:val="32"/>
          <w:highlight w:val="none"/>
          <w:lang w:val="en-US" w:eastAsia="zh-CN" w:bidi="ar-SA"/>
        </w:rPr>
        <w:t>加强信息审核把关</w:t>
      </w:r>
      <w:r>
        <w:rPr>
          <w:rFonts w:hint="eastAsia" w:ascii="楷体" w:hAnsi="楷体" w:eastAsia="楷体" w:cs="楷体"/>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对拟公开的政府信息，经</w:t>
      </w:r>
      <w:r>
        <w:rPr>
          <w:rFonts w:hint="eastAsia" w:ascii="Times New Roman" w:hAnsi="Times New Roman" w:eastAsia="仿宋_GB2312" w:cs="Times New Roman"/>
          <w:color w:val="auto"/>
          <w:kern w:val="2"/>
          <w:sz w:val="32"/>
          <w:szCs w:val="32"/>
          <w:highlight w:val="none"/>
          <w:lang w:val="en-US" w:eastAsia="zh-CN" w:bidi="ar-SA"/>
        </w:rPr>
        <w:t>信息</w:t>
      </w:r>
      <w:r>
        <w:rPr>
          <w:rFonts w:hint="default" w:ascii="Times New Roman" w:hAnsi="Times New Roman" w:eastAsia="仿宋_GB2312" w:cs="Times New Roman"/>
          <w:color w:val="auto"/>
          <w:kern w:val="2"/>
          <w:sz w:val="32"/>
          <w:szCs w:val="32"/>
          <w:highlight w:val="none"/>
          <w:lang w:val="en-US" w:eastAsia="zh-CN" w:bidi="ar-SA"/>
        </w:rPr>
        <w:t>制作</w:t>
      </w:r>
      <w:r>
        <w:rPr>
          <w:rFonts w:hint="eastAsia" w:ascii="Times New Roman" w:hAnsi="Times New Roman" w:eastAsia="仿宋_GB2312" w:cs="Times New Roman"/>
          <w:color w:val="auto"/>
          <w:kern w:val="2"/>
          <w:sz w:val="32"/>
          <w:szCs w:val="32"/>
          <w:highlight w:val="none"/>
          <w:lang w:val="en-US" w:eastAsia="zh-CN" w:bidi="ar-SA"/>
        </w:rPr>
        <w:t>站所</w:t>
      </w:r>
      <w:r>
        <w:rPr>
          <w:rFonts w:hint="default" w:ascii="Times New Roman" w:hAnsi="Times New Roman" w:eastAsia="仿宋_GB2312" w:cs="Times New Roman"/>
          <w:color w:val="auto"/>
          <w:kern w:val="2"/>
          <w:sz w:val="32"/>
          <w:szCs w:val="32"/>
          <w:highlight w:val="none"/>
          <w:lang w:val="en-US" w:eastAsia="zh-CN" w:bidi="ar-SA"/>
        </w:rPr>
        <w:t>分管领导审核后，再由</w:t>
      </w:r>
      <w:r>
        <w:rPr>
          <w:rFonts w:hint="eastAsia" w:ascii="Times New Roman" w:hAnsi="Times New Roman" w:eastAsia="仿宋_GB2312" w:cs="Times New Roman"/>
          <w:color w:val="auto"/>
          <w:kern w:val="2"/>
          <w:sz w:val="32"/>
          <w:szCs w:val="32"/>
          <w:highlight w:val="none"/>
          <w:lang w:val="en-US" w:eastAsia="zh-CN" w:bidi="ar-SA"/>
        </w:rPr>
        <w:t>政务大厅工作人员</w:t>
      </w:r>
      <w:r>
        <w:rPr>
          <w:rFonts w:hint="default" w:ascii="Times New Roman" w:hAnsi="Times New Roman" w:eastAsia="仿宋_GB2312" w:cs="Times New Roman"/>
          <w:color w:val="auto"/>
          <w:kern w:val="2"/>
          <w:sz w:val="32"/>
          <w:szCs w:val="32"/>
          <w:highlight w:val="none"/>
          <w:lang w:val="en-US" w:eastAsia="zh-CN" w:bidi="ar-SA"/>
        </w:rPr>
        <w:t>进行复核，确保公开信息内容准确、表述规范、格式统一。</w:t>
      </w:r>
      <w:r>
        <w:rPr>
          <w:rFonts w:hint="eastAsia" w:ascii="楷体" w:hAnsi="楷体" w:eastAsia="楷体" w:cs="楷体"/>
          <w:b/>
          <w:bCs/>
          <w:color w:val="auto"/>
          <w:kern w:val="2"/>
          <w:sz w:val="32"/>
          <w:szCs w:val="32"/>
          <w:highlight w:val="none"/>
          <w:lang w:val="en-US" w:eastAsia="zh-CN" w:bidi="ar-SA"/>
        </w:rPr>
        <w:t>二是</w:t>
      </w:r>
      <w:r>
        <w:rPr>
          <w:rFonts w:hint="default" w:ascii="楷体" w:hAnsi="楷体" w:eastAsia="楷体" w:cs="楷体"/>
          <w:b/>
          <w:bCs/>
          <w:color w:val="auto"/>
          <w:kern w:val="2"/>
          <w:sz w:val="32"/>
          <w:szCs w:val="32"/>
          <w:highlight w:val="none"/>
          <w:lang w:val="en-US" w:eastAsia="zh-CN" w:bidi="ar-SA"/>
        </w:rPr>
        <w:t>做好信息动态管理</w:t>
      </w:r>
      <w:r>
        <w:rPr>
          <w:rFonts w:hint="eastAsia" w:ascii="楷体" w:hAnsi="楷体" w:eastAsia="楷体" w:cs="楷体"/>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定期对已公开的政府信息进行全面梳理和检查，对过时、失效或需要更新的信息及时进行调整和更新。</w:t>
      </w:r>
    </w:p>
    <w:p w14:paraId="1866F9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（四）平台建设方面</w:t>
      </w:r>
    </w:p>
    <w:p w14:paraId="3A13C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2025年，我乡</w:t>
      </w:r>
      <w:r>
        <w:rPr>
          <w:rFonts w:hint="default" w:ascii="Times New Roman" w:hAnsi="Times New Roman" w:eastAsia="仿宋_GB2312" w:cs="Times New Roman"/>
          <w:color w:val="auto"/>
          <w:kern w:val="2"/>
          <w:sz w:val="32"/>
          <w:szCs w:val="32"/>
          <w:highlight w:val="none"/>
          <w:lang w:val="en-US" w:eastAsia="zh-CN" w:bidi="ar-SA"/>
        </w:rPr>
        <w:t>加大对政务新媒体（微信公众号）的运营力度，安排专人负责内容策划、编辑和发布。定期发布重要政策、工作动态、民生信息等内容</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提高政务新媒体的关注度和影响力。</w:t>
      </w:r>
    </w:p>
    <w:p w14:paraId="236FA2E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（五）监督保障方面</w:t>
      </w:r>
    </w:p>
    <w:p w14:paraId="4219C8A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成立政府信息公开工作领导小组，明确各职责分工</w:t>
      </w:r>
      <w:r>
        <w:rPr>
          <w:rFonts w:hint="eastAsia" w:ascii="Times New Roman" w:hAnsi="Times New Roman" w:eastAsia="仿宋_GB2312" w:cs="Times New Roman"/>
          <w:color w:val="auto"/>
          <w:kern w:val="2"/>
          <w:sz w:val="32"/>
          <w:szCs w:val="32"/>
          <w:highlight w:val="none"/>
          <w:lang w:val="en-US" w:eastAsia="zh-CN" w:bidi="ar-SA"/>
        </w:rPr>
        <w:t>,加强政府信息公开工作考核，对公开工作落实不到位和对违反政务公开有关规定、不履行公开义务或公开不应当公开事项等问题加大问责力度</w:t>
      </w:r>
      <w:r>
        <w:rPr>
          <w:rFonts w:hint="default" w:ascii="Times New Roman" w:hAnsi="Times New Roman" w:eastAsia="仿宋_GB2312" w:cs="Times New Roman"/>
          <w:color w:val="auto"/>
          <w:kern w:val="2"/>
          <w:sz w:val="32"/>
          <w:szCs w:val="32"/>
          <w:highlight w:val="none"/>
          <w:lang w:val="en-US" w:eastAsia="zh-CN" w:bidi="ar-SA"/>
        </w:rPr>
        <w:t>。</w:t>
      </w:r>
    </w:p>
    <w:p w14:paraId="6B3F4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sz w:val="24"/>
                <w:szCs w:val="24"/>
              </w:rPr>
            </w:pPr>
            <w:r>
              <w:rPr>
                <w:rFonts w:hint="eastAsia" w:ascii="Times New Roman" w:hAnsi="Times New Roman"/>
                <w:lang w:val="en-US" w:eastAsia="zh-CN"/>
              </w:rPr>
              <w:t>0</w:t>
            </w:r>
          </w:p>
        </w:tc>
      </w:tr>
    </w:tbl>
    <w:p w14:paraId="1529C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4CE713">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sz w:val="24"/>
                <w:szCs w:val="24"/>
              </w:rPr>
            </w:pPr>
            <w:r>
              <w:rPr>
                <w:rFonts w:hint="eastAsia" w:ascii="Times New Roman" w:hAnsi="Times New Roman"/>
                <w:lang w:val="en-US" w:eastAsia="zh-CN"/>
              </w:rPr>
              <w:t>0</w:t>
            </w:r>
          </w:p>
        </w:tc>
      </w:tr>
    </w:tbl>
    <w:p w14:paraId="53098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6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color w:val="000000"/>
              </w:rPr>
            </w:pPr>
            <w:r>
              <w:rPr>
                <w:rFonts w:hint="eastAsia" w:ascii="Times New Roman" w:hAnsi="Times New Roman"/>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color w:val="000000"/>
                <w:sz w:val="24"/>
                <w:szCs w:val="24"/>
              </w:rPr>
            </w:pPr>
            <w:r>
              <w:rPr>
                <w:rFonts w:hint="eastAsia" w:ascii="Times New Roman" w:hAnsi="Times New Roman"/>
                <w:lang w:val="en-US" w:eastAsia="zh-CN"/>
              </w:rPr>
              <w:t>0</w:t>
            </w:r>
          </w:p>
        </w:tc>
      </w:tr>
    </w:tbl>
    <w:p w14:paraId="5A5CC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5C9116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rPr>
      </w:pPr>
      <w:r>
        <w:rPr>
          <w:rFonts w:hint="eastAsia" w:ascii="仿宋_GB2312" w:hAnsi="仿宋_GB2312" w:eastAsia="仿宋_GB2312" w:cs="仿宋_GB2312"/>
          <w:b/>
          <w:bCs/>
          <w:i w:val="0"/>
          <w:iCs w:val="0"/>
          <w:caps w:val="0"/>
          <w:color w:val="auto"/>
          <w:spacing w:val="0"/>
          <w:sz w:val="32"/>
          <w:szCs w:val="32"/>
          <w:shd w:val="clear" w:color="auto" w:fill="FFFFFF"/>
        </w:rPr>
        <w:t>（一）存在问题</w:t>
      </w:r>
    </w:p>
    <w:p w14:paraId="73C4CE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楷体" w:hAnsi="楷体" w:eastAsia="楷体" w:cs="楷体"/>
          <w:b/>
          <w:bCs/>
          <w:i w:val="0"/>
          <w:iCs w:val="0"/>
          <w:caps w:val="0"/>
          <w:color w:val="auto"/>
          <w:spacing w:val="0"/>
          <w:sz w:val="32"/>
          <w:szCs w:val="32"/>
          <w:shd w:val="clear" w:color="auto" w:fill="FFFFFF"/>
          <w:lang w:eastAsia="zh-CN"/>
        </w:rPr>
        <w:t>一是</w:t>
      </w:r>
      <w:r>
        <w:rPr>
          <w:rFonts w:hint="eastAsia" w:ascii="楷体" w:hAnsi="楷体" w:eastAsia="楷体" w:cs="楷体"/>
          <w:b/>
          <w:bCs/>
          <w:i w:val="0"/>
          <w:iCs w:val="0"/>
          <w:caps w:val="0"/>
          <w:color w:val="auto"/>
          <w:spacing w:val="0"/>
          <w:sz w:val="32"/>
          <w:szCs w:val="32"/>
          <w:shd w:val="clear" w:color="auto" w:fill="FFFFFF"/>
        </w:rPr>
        <w:t>信息公开的深度和广度有待进一步提高</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部分信息公开内容较为简单，对政策解读不够深入，对一些群众关心的热点难点问题未能及时、全面地进行公开和解答。</w:t>
      </w:r>
      <w:r>
        <w:rPr>
          <w:rFonts w:hint="eastAsia" w:ascii="楷体" w:hAnsi="楷体" w:eastAsia="楷体" w:cs="楷体"/>
          <w:b/>
          <w:bCs/>
          <w:i w:val="0"/>
          <w:iCs w:val="0"/>
          <w:caps w:val="0"/>
          <w:color w:val="auto"/>
          <w:spacing w:val="0"/>
          <w:sz w:val="32"/>
          <w:szCs w:val="32"/>
          <w:shd w:val="clear" w:color="auto" w:fill="FFFFFF"/>
          <w:lang w:eastAsia="zh-CN"/>
        </w:rPr>
        <w:t>二是</w:t>
      </w:r>
      <w:r>
        <w:rPr>
          <w:rFonts w:hint="eastAsia" w:ascii="楷体" w:hAnsi="楷体" w:eastAsia="楷体" w:cs="楷体"/>
          <w:b/>
          <w:bCs/>
          <w:i w:val="0"/>
          <w:iCs w:val="0"/>
          <w:caps w:val="0"/>
          <w:color w:val="auto"/>
          <w:spacing w:val="0"/>
          <w:sz w:val="32"/>
          <w:szCs w:val="32"/>
          <w:shd w:val="clear" w:color="auto" w:fill="FFFFFF"/>
        </w:rPr>
        <w:t>信息公开的时效性有待增强</w:t>
      </w:r>
      <w:r>
        <w:rPr>
          <w:rFonts w:hint="eastAsia" w:ascii="楷体" w:hAnsi="楷体" w:eastAsia="楷体" w:cs="楷体"/>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个别信息发布不够及时，存在拖延现象，影响了信息公开的效果和群众的满意度。</w:t>
      </w:r>
    </w:p>
    <w:p w14:paraId="63A7E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rPr>
      </w:pPr>
      <w:r>
        <w:rPr>
          <w:rFonts w:hint="eastAsia" w:ascii="仿宋_GB2312" w:hAnsi="仿宋_GB2312" w:eastAsia="仿宋_GB2312" w:cs="仿宋_GB2312"/>
          <w:b/>
          <w:bCs/>
          <w:i w:val="0"/>
          <w:iCs w:val="0"/>
          <w:caps w:val="0"/>
          <w:color w:val="auto"/>
          <w:spacing w:val="0"/>
          <w:sz w:val="32"/>
          <w:szCs w:val="32"/>
          <w:shd w:val="clear" w:color="auto" w:fill="FFFFFF"/>
          <w:lang w:eastAsia="zh-CN"/>
        </w:rPr>
        <w:t>（二）</w:t>
      </w:r>
      <w:r>
        <w:rPr>
          <w:rFonts w:hint="eastAsia" w:ascii="仿宋_GB2312" w:hAnsi="仿宋_GB2312" w:eastAsia="仿宋_GB2312" w:cs="仿宋_GB2312"/>
          <w:b/>
          <w:bCs/>
          <w:i w:val="0"/>
          <w:iCs w:val="0"/>
          <w:caps w:val="0"/>
          <w:color w:val="auto"/>
          <w:spacing w:val="0"/>
          <w:sz w:val="32"/>
          <w:szCs w:val="32"/>
          <w:shd w:val="clear" w:color="auto" w:fill="FFFFFF"/>
        </w:rPr>
        <w:t>改进措施</w:t>
      </w:r>
    </w:p>
    <w:p w14:paraId="3C5294B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楷体" w:hAnsi="楷体" w:eastAsia="楷体" w:cs="楷体"/>
          <w:b/>
          <w:bCs/>
          <w:i w:val="0"/>
          <w:iCs w:val="0"/>
          <w:caps w:val="0"/>
          <w:color w:val="auto"/>
          <w:spacing w:val="0"/>
          <w:sz w:val="32"/>
          <w:szCs w:val="32"/>
          <w:shd w:val="clear" w:color="auto" w:fill="FFFFFF"/>
          <w:lang w:eastAsia="zh-CN"/>
        </w:rPr>
        <w:t>一是</w:t>
      </w:r>
      <w:r>
        <w:rPr>
          <w:rFonts w:hint="eastAsia" w:ascii="楷体" w:hAnsi="楷体" w:eastAsia="楷体" w:cs="楷体"/>
          <w:b/>
          <w:bCs/>
          <w:i w:val="0"/>
          <w:iCs w:val="0"/>
          <w:caps w:val="0"/>
          <w:color w:val="auto"/>
          <w:spacing w:val="0"/>
          <w:sz w:val="32"/>
          <w:szCs w:val="32"/>
          <w:shd w:val="clear" w:color="auto" w:fill="FFFFFF"/>
        </w:rPr>
        <w:t>加大信息公开力度</w:t>
      </w:r>
      <w:r>
        <w:rPr>
          <w:rFonts w:hint="eastAsia" w:ascii="楷体" w:hAnsi="楷体" w:eastAsia="楷体" w:cs="楷体"/>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进一步拓展信息公开范围，丰富信息公开内容，加强对政策文件的解读和宣传，及时回应群众关切的问题。</w:t>
      </w:r>
      <w:r>
        <w:rPr>
          <w:rFonts w:hint="eastAsia" w:ascii="楷体" w:hAnsi="楷体" w:eastAsia="楷体" w:cs="楷体"/>
          <w:b/>
          <w:bCs/>
          <w:i w:val="0"/>
          <w:iCs w:val="0"/>
          <w:caps w:val="0"/>
          <w:color w:val="auto"/>
          <w:spacing w:val="0"/>
          <w:sz w:val="32"/>
          <w:szCs w:val="32"/>
          <w:shd w:val="clear" w:color="auto" w:fill="FFFFFF"/>
          <w:lang w:eastAsia="zh-CN"/>
        </w:rPr>
        <w:t>二是</w:t>
      </w:r>
      <w:r>
        <w:rPr>
          <w:rFonts w:hint="eastAsia" w:ascii="楷体" w:hAnsi="楷体" w:eastAsia="楷体" w:cs="楷体"/>
          <w:b/>
          <w:bCs/>
          <w:i w:val="0"/>
          <w:iCs w:val="0"/>
          <w:caps w:val="0"/>
          <w:color w:val="auto"/>
          <w:spacing w:val="0"/>
          <w:sz w:val="32"/>
          <w:szCs w:val="32"/>
          <w:shd w:val="clear" w:color="auto" w:fill="FFFFFF"/>
        </w:rPr>
        <w:t>强化信息公开时效管理</w:t>
      </w:r>
      <w:r>
        <w:rPr>
          <w:rFonts w:hint="eastAsia" w:ascii="楷体" w:hAnsi="楷体" w:eastAsia="楷体" w:cs="楷体"/>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建立健全信息公开时效监督机制，明确信息发布的时间节点和责任人，加强对信息发布工作的跟踪和督促检查。</w:t>
      </w:r>
    </w:p>
    <w:p w14:paraId="430B1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2B3F340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2025年，按照《国务院办公厅关于印发〈政府信息公开信息处理费管理办法〉的通知》（国办函〔2020〕109号）规定的按件、按量收费标准，本年度没有产生信息公开处理费。</w:t>
      </w:r>
    </w:p>
    <w:p w14:paraId="4F1943A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lang w:val="en-US" w:eastAsia="zh-CN"/>
        </w:rPr>
      </w:pPr>
      <w:r>
        <w:rPr>
          <w:rFonts w:hint="default" w:ascii="Times New Roman" w:hAnsi="Times New Roman" w:eastAsia="仿宋_GB2312" w:cs="Times New Roman"/>
          <w:color w:val="auto"/>
          <w:kern w:val="0"/>
          <w:sz w:val="32"/>
          <w:szCs w:val="32"/>
          <w:lang w:val="en-US" w:eastAsia="zh-CN"/>
        </w:rPr>
        <w:t>本报告电子版可在</w:t>
      </w:r>
      <w:r>
        <w:rPr>
          <w:rFonts w:hint="eastAsia" w:ascii="Times New Roman" w:hAnsi="Times New Roman" w:eastAsia="仿宋_GB2312" w:cs="Times New Roman"/>
          <w:color w:val="auto"/>
          <w:kern w:val="0"/>
          <w:sz w:val="32"/>
          <w:szCs w:val="32"/>
          <w:lang w:val="en-US" w:eastAsia="zh-CN"/>
        </w:rPr>
        <w:t>正宁县</w:t>
      </w:r>
      <w:r>
        <w:rPr>
          <w:rFonts w:hint="default" w:ascii="Times New Roman" w:hAnsi="Times New Roman" w:eastAsia="仿宋_GB2312" w:cs="Times New Roman"/>
          <w:color w:val="auto"/>
          <w:kern w:val="0"/>
          <w:sz w:val="32"/>
          <w:szCs w:val="32"/>
          <w:lang w:val="en-US" w:eastAsia="zh-CN"/>
        </w:rPr>
        <w:t>人民政府门户网站</w:t>
      </w:r>
      <w:r>
        <w:rPr>
          <w:rFonts w:hint="eastAsia" w:ascii="Times New Roman" w:hAnsi="Times New Roman" w:eastAsia="仿宋_GB2312" w:cs="Times New Roman"/>
          <w:color w:val="auto"/>
          <w:kern w:val="0"/>
          <w:sz w:val="32"/>
          <w:szCs w:val="32"/>
          <w:lang w:val="en-US" w:eastAsia="zh-CN"/>
        </w:rPr>
        <w:t>“政府信息公开”专栏“政府信息公开年报”栏目</w:t>
      </w:r>
      <w:r>
        <w:rPr>
          <w:rFonts w:hint="default" w:ascii="Times New Roman" w:hAnsi="Times New Roman" w:eastAsia="仿宋_GB2312" w:cs="Times New Roman"/>
          <w:color w:val="auto"/>
          <w:kern w:val="0"/>
          <w:sz w:val="32"/>
          <w:szCs w:val="32"/>
          <w:lang w:val="en-US" w:eastAsia="zh-CN"/>
        </w:rPr>
        <w:t>（https://www.</w:t>
      </w:r>
      <w:r>
        <w:rPr>
          <w:rFonts w:hint="eastAsia" w:ascii="Times New Roman" w:hAnsi="Times New Roman" w:eastAsia="仿宋_GB2312" w:cs="Times New Roman"/>
          <w:color w:val="auto"/>
          <w:kern w:val="0"/>
          <w:sz w:val="32"/>
          <w:szCs w:val="32"/>
          <w:lang w:val="en-US" w:eastAsia="zh-CN"/>
        </w:rPr>
        <w:t>zninfo</w:t>
      </w:r>
      <w:r>
        <w:rPr>
          <w:rFonts w:hint="default" w:ascii="Times New Roman" w:hAnsi="Times New Roman" w:eastAsia="仿宋_GB2312" w:cs="Times New Roman"/>
          <w:color w:val="auto"/>
          <w:kern w:val="0"/>
          <w:sz w:val="32"/>
          <w:szCs w:val="32"/>
          <w:lang w:val="en-US" w:eastAsia="zh-CN"/>
        </w:rPr>
        <w:t>.gov.cn/gk/z</w:t>
      </w:r>
      <w:r>
        <w:rPr>
          <w:rFonts w:hint="eastAsia" w:ascii="Times New Roman" w:hAnsi="Times New Roman" w:eastAsia="仿宋_GB2312" w:cs="Times New Roman"/>
          <w:color w:val="auto"/>
          <w:kern w:val="0"/>
          <w:sz w:val="32"/>
          <w:szCs w:val="32"/>
          <w:lang w:val="en-US" w:eastAsia="zh-CN"/>
        </w:rPr>
        <w:t>wg</w:t>
      </w:r>
      <w:r>
        <w:rPr>
          <w:rFonts w:hint="default" w:ascii="Times New Roman" w:hAnsi="Times New Roman" w:eastAsia="仿宋_GB2312" w:cs="Times New Roman"/>
          <w:color w:val="auto"/>
          <w:kern w:val="0"/>
          <w:sz w:val="32"/>
          <w:szCs w:val="32"/>
          <w:lang w:val="en-US" w:eastAsia="zh-CN"/>
        </w:rPr>
        <w:t>k/</w:t>
      </w:r>
      <w:r>
        <w:rPr>
          <w:rFonts w:hint="eastAsia" w:ascii="Times New Roman" w:hAnsi="Times New Roman" w:eastAsia="仿宋_GB2312" w:cs="Times New Roman"/>
          <w:color w:val="auto"/>
          <w:kern w:val="0"/>
          <w:sz w:val="32"/>
          <w:szCs w:val="32"/>
          <w:lang w:val="en-US" w:eastAsia="zh-CN"/>
        </w:rPr>
        <w:t>zf</w:t>
      </w:r>
      <w:r>
        <w:rPr>
          <w:rFonts w:hint="default" w:ascii="Times New Roman" w:hAnsi="Times New Roman" w:eastAsia="仿宋_GB2312" w:cs="Times New Roman"/>
          <w:color w:val="auto"/>
          <w:kern w:val="0"/>
          <w:sz w:val="32"/>
          <w:szCs w:val="32"/>
          <w:lang w:val="en-US" w:eastAsia="zh-CN"/>
        </w:rPr>
        <w:t>xxgk</w:t>
      </w:r>
      <w:r>
        <w:rPr>
          <w:rFonts w:hint="eastAsia" w:ascii="Times New Roman" w:hAnsi="Times New Roman" w:eastAsia="仿宋_GB2312" w:cs="Times New Roman"/>
          <w:color w:val="auto"/>
          <w:kern w:val="0"/>
          <w:sz w:val="32"/>
          <w:szCs w:val="32"/>
          <w:lang w:val="en-US" w:eastAsia="zh-CN"/>
        </w:rPr>
        <w:t>nb）</w:t>
      </w:r>
      <w:r>
        <w:rPr>
          <w:rFonts w:hint="default" w:ascii="Times New Roman" w:hAnsi="Times New Roman" w:eastAsia="仿宋_GB2312" w:cs="Times New Roman"/>
          <w:color w:val="auto"/>
          <w:kern w:val="0"/>
          <w:sz w:val="32"/>
          <w:szCs w:val="32"/>
          <w:lang w:val="en-US" w:eastAsia="zh-CN"/>
        </w:rPr>
        <w:t>查阅下载。如有疑问或意见建议，请与</w:t>
      </w:r>
      <w:r>
        <w:rPr>
          <w:rFonts w:hint="eastAsia" w:ascii="Times New Roman" w:hAnsi="Times New Roman" w:eastAsia="仿宋_GB2312" w:cs="Times New Roman"/>
          <w:color w:val="auto"/>
          <w:kern w:val="0"/>
          <w:sz w:val="32"/>
          <w:szCs w:val="32"/>
          <w:lang w:val="en-US" w:eastAsia="zh-CN"/>
        </w:rPr>
        <w:t>三嘉乡人民政府</w:t>
      </w:r>
      <w:r>
        <w:rPr>
          <w:rFonts w:hint="default" w:ascii="Times New Roman" w:hAnsi="Times New Roman" w:eastAsia="仿宋_GB2312" w:cs="Times New Roman"/>
          <w:color w:val="auto"/>
          <w:kern w:val="0"/>
          <w:sz w:val="32"/>
          <w:szCs w:val="32"/>
          <w:lang w:val="en-US" w:eastAsia="zh-CN"/>
        </w:rPr>
        <w:t>办公室联系，联系电话：</w:t>
      </w:r>
      <w:r>
        <w:rPr>
          <w:rFonts w:hint="eastAsia" w:ascii="Times New Roman" w:hAnsi="Times New Roman" w:eastAsia="仿宋_GB2312" w:cs="Times New Roman"/>
          <w:color w:val="auto"/>
          <w:kern w:val="0"/>
          <w:sz w:val="32"/>
          <w:szCs w:val="32"/>
          <w:lang w:val="en-US" w:eastAsia="zh-CN"/>
        </w:rPr>
        <w:t>0934-6140168</w:t>
      </w:r>
      <w:r>
        <w:rPr>
          <w:rFonts w:hint="eastAsia" w:ascii="Times New Roman" w:hAnsi="Times New Roman" w:eastAsia="仿宋_GB2312" w:cs="Times New Roman"/>
          <w:kern w:val="0"/>
          <w:sz w:val="32"/>
          <w:szCs w:val="32"/>
          <w:lang w:val="en-US" w:eastAsia="zh-CN"/>
        </w:rPr>
        <w:t>。</w:t>
      </w:r>
    </w:p>
    <w:sectPr>
      <w:headerReference r:id="rId4" w:type="first"/>
      <w:footerReference r:id="rId6" w:type="first"/>
      <w:headerReference r:id="rId3" w:type="default"/>
      <w:footerReference r:id="rId5" w:type="default"/>
      <w:pgSz w:w="11906" w:h="16838"/>
      <w:pgMar w:top="1701" w:right="1474" w:bottom="1587"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细圆B5">
    <w:altName w:val="方正书宋_GBK"/>
    <w:panose1 w:val="02010600000101010101"/>
    <w:charset w:val="88"/>
    <w:family w:val="auto"/>
    <w:pitch w:val="default"/>
    <w:sig w:usb0="00000000" w:usb1="00000000" w:usb2="00000002" w:usb3="00000000" w:csb0="001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763A3"/>
    <w:multiLevelType w:val="singleLevel"/>
    <w:tmpl w:val="8DD763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11152140"/>
    <w:rsid w:val="12625D75"/>
    <w:rsid w:val="155618F4"/>
    <w:rsid w:val="15E467E2"/>
    <w:rsid w:val="1D7B3BE8"/>
    <w:rsid w:val="1FFC3559"/>
    <w:rsid w:val="21C46D48"/>
    <w:rsid w:val="26583EBF"/>
    <w:rsid w:val="2C815EE4"/>
    <w:rsid w:val="2E2B600A"/>
    <w:rsid w:val="435968D0"/>
    <w:rsid w:val="4D950505"/>
    <w:rsid w:val="53137EEA"/>
    <w:rsid w:val="6DB5BB06"/>
    <w:rsid w:val="6F472319"/>
    <w:rsid w:val="6FEF69FB"/>
    <w:rsid w:val="777F2055"/>
    <w:rsid w:val="77ED6E0A"/>
    <w:rsid w:val="7BFEFA79"/>
    <w:rsid w:val="7DDD71DA"/>
    <w:rsid w:val="AF35F303"/>
    <w:rsid w:val="BEBA9F4A"/>
    <w:rsid w:val="C7BD867F"/>
    <w:rsid w:val="D6FF6D0A"/>
    <w:rsid w:val="D7EECC8A"/>
    <w:rsid w:val="DFDE1D6A"/>
    <w:rsid w:val="E5FF8CD0"/>
    <w:rsid w:val="F5167C54"/>
    <w:rsid w:val="FA77AA4D"/>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2013</Words>
  <Characters>2118</Characters>
  <Lines>0</Lines>
  <Paragraphs>0</Paragraphs>
  <TotalTime>0</TotalTime>
  <ScaleCrop>false</ScaleCrop>
  <LinksUpToDate>false</LinksUpToDate>
  <CharactersWithSpaces>2120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风声</cp:lastModifiedBy>
  <cp:lastPrinted>2026-01-06T18:41:00Z</cp:lastPrinted>
  <dcterms:modified xsi:type="dcterms:W3CDTF">2026-01-21T14:45:54Z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1FB1E1BA623B1ECD8BBE4069F31741F0_43</vt:lpwstr>
  </property>
  <property fmtid="{D5CDD505-2E9C-101B-9397-08002B2CF9AE}" pid="4" name="KSOTemplateDocerSaveRecord">
    <vt:lpwstr>eyJoZGlkIjoiYTFjZjFlMDMzNjliMzI3Y2E3NGM2ZDIyMjkwMWM5NzkiLCJ1c2VySWQiOiI0OTg2OTk5MjAifQ==</vt:lpwstr>
  </property>
</Properties>
</file>