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92E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eastAsia" w:ascii="汉仪细圆B5" w:hAnsi="汉仪细圆B5" w:eastAsia="方正小标宋简体" w:cs="汉仪细圆B5"/>
          <w:w w:val="95"/>
          <w:sz w:val="44"/>
          <w:szCs w:val="44"/>
          <w:lang w:val="en-US" w:eastAsia="zh-CN"/>
        </w:rPr>
      </w:pPr>
    </w:p>
    <w:p w14:paraId="69CBCA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Times New Roman" w:hAnsi="Times New Roman" w:eastAsia="方正小标宋简体" w:cs="方正小标宋简体"/>
          <w:b w:val="0"/>
          <w:bCs w:val="0"/>
          <w:i w:val="0"/>
          <w:iCs w:val="0"/>
          <w:caps w:val="0"/>
          <w:color w:val="333333"/>
          <w:spacing w:val="0"/>
          <w:sz w:val="44"/>
          <w:szCs w:val="44"/>
          <w:shd w:val="clear" w:color="auto" w:fill="FFFFFF"/>
          <w:lang w:val="en-US" w:eastAsia="zh-CN"/>
        </w:rPr>
      </w:pPr>
      <w:r>
        <w:rPr>
          <w:rFonts w:hint="eastAsia" w:ascii="汉仪细圆B5" w:hAnsi="汉仪细圆B5" w:eastAsia="方正小标宋简体" w:cs="汉仪细圆B5"/>
          <w:w w:val="95"/>
          <w:sz w:val="44"/>
          <w:szCs w:val="44"/>
          <w:lang w:val="en-US" w:eastAsia="zh-CN"/>
        </w:rPr>
        <w:t>正宁</w:t>
      </w:r>
      <w:bookmarkStart w:id="0" w:name="_GoBack"/>
      <w:bookmarkEnd w:id="0"/>
      <w:r>
        <w:rPr>
          <w:rFonts w:hint="eastAsia" w:ascii="汉仪细圆B5" w:hAnsi="汉仪细圆B5" w:eastAsia="方正小标宋简体" w:cs="汉仪细圆B5"/>
          <w:w w:val="95"/>
          <w:sz w:val="44"/>
          <w:szCs w:val="44"/>
          <w:lang w:val="en-US" w:eastAsia="zh-CN"/>
        </w:rPr>
        <w:t>县住房和城乡建设局</w:t>
      </w:r>
      <w:r>
        <w:rPr>
          <w:rFonts w:hint="eastAsia" w:ascii="Times New Roman" w:hAnsi="Times New Roman" w:eastAsia="方正小标宋简体" w:cs="方正小标宋简体"/>
          <w:b w:val="0"/>
          <w:bCs w:val="0"/>
          <w:i w:val="0"/>
          <w:iCs w:val="0"/>
          <w:caps w:val="0"/>
          <w:color w:val="333333"/>
          <w:spacing w:val="0"/>
          <w:sz w:val="44"/>
          <w:szCs w:val="44"/>
          <w:shd w:val="clear" w:color="auto" w:fill="FFFFFF"/>
          <w:lang w:val="en-US" w:eastAsia="zh-CN"/>
        </w:rPr>
        <w:t xml:space="preserve"> </w:t>
      </w:r>
    </w:p>
    <w:p w14:paraId="3BCB17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Times New Roman" w:hAnsi="Times New Roman" w:eastAsia="方正小标宋简体" w:cs="方正小标宋简体"/>
          <w:b w:val="0"/>
          <w:bCs w:val="0"/>
          <w:i w:val="0"/>
          <w:iCs w:val="0"/>
          <w:caps w:val="0"/>
          <w:color w:val="333333"/>
          <w:spacing w:val="0"/>
          <w:sz w:val="44"/>
          <w:szCs w:val="44"/>
          <w:shd w:val="clear" w:color="auto" w:fill="FFFFFF"/>
        </w:rPr>
      </w:pPr>
      <w:r>
        <w:rPr>
          <w:rFonts w:hint="default" w:ascii="Times New Roman" w:hAnsi="Times New Roman" w:eastAsia="方正小标宋简体" w:cs="方正小标宋简体"/>
          <w:b w:val="0"/>
          <w:bCs w:val="0"/>
          <w:i w:val="0"/>
          <w:iCs w:val="0"/>
          <w:caps w:val="0"/>
          <w:color w:val="333333"/>
          <w:spacing w:val="0"/>
          <w:sz w:val="44"/>
          <w:szCs w:val="44"/>
          <w:shd w:val="clear" w:color="auto" w:fill="FFFFFF"/>
        </w:rPr>
        <w:t>202</w:t>
      </w:r>
      <w:r>
        <w:rPr>
          <w:rFonts w:hint="eastAsia" w:ascii="Times New Roman" w:hAnsi="Times New Roman" w:eastAsia="方正小标宋简体" w:cs="方正小标宋简体"/>
          <w:b w:val="0"/>
          <w:bCs w:val="0"/>
          <w:i w:val="0"/>
          <w:iCs w:val="0"/>
          <w:caps w:val="0"/>
          <w:color w:val="333333"/>
          <w:spacing w:val="0"/>
          <w:sz w:val="44"/>
          <w:szCs w:val="44"/>
          <w:shd w:val="clear" w:color="auto" w:fill="FFFFFF"/>
          <w:lang w:val="en-US" w:eastAsia="zh-CN"/>
        </w:rPr>
        <w:t>5</w:t>
      </w:r>
      <w:r>
        <w:rPr>
          <w:rFonts w:hint="default" w:ascii="Times New Roman" w:hAnsi="Times New Roman" w:eastAsia="方正小标宋简体" w:cs="方正小标宋简体"/>
          <w:b w:val="0"/>
          <w:bCs w:val="0"/>
          <w:i w:val="0"/>
          <w:iCs w:val="0"/>
          <w:caps w:val="0"/>
          <w:color w:val="333333"/>
          <w:spacing w:val="0"/>
          <w:sz w:val="44"/>
          <w:szCs w:val="44"/>
          <w:shd w:val="clear" w:color="auto" w:fill="FFFFFF"/>
        </w:rPr>
        <w:t>年政府信息公开工作年度报告</w:t>
      </w:r>
    </w:p>
    <w:p w14:paraId="0CE411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rPr>
      </w:pPr>
    </w:p>
    <w:p w14:paraId="79A9E5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黑体" w:hAnsi="黑体" w:eastAsia="黑体" w:cs="黑体"/>
          <w:b/>
          <w:bCs/>
          <w:i w:val="0"/>
          <w:iCs w:val="0"/>
          <w:caps w:val="0"/>
          <w:color w:val="333333"/>
          <w:spacing w:val="0"/>
          <w:sz w:val="32"/>
          <w:szCs w:val="32"/>
          <w:shd w:val="clear" w:color="auto" w:fill="FFFFFF"/>
          <w:lang w:val="en-US" w:eastAsia="zh-CN"/>
        </w:rPr>
      </w:pPr>
      <w:r>
        <w:rPr>
          <w:rFonts w:hint="eastAsia" w:ascii="Times New Roman" w:hAnsi="Times New Roman" w:eastAsia="仿宋_GB2312" w:cs="Times New Roman"/>
          <w:color w:val="auto"/>
          <w:kern w:val="2"/>
          <w:sz w:val="32"/>
          <w:szCs w:val="32"/>
          <w:highlight w:val="none"/>
          <w:lang w:val="en-US" w:eastAsia="zh-CN" w:bidi="ar-SA"/>
        </w:rPr>
        <w:t>根据《中华人民共和国政府信息公开条例》（以下简称《条例》）和《中华人民共和国政府信息公开工作年度报告格式》（国办公开办函〔2021〕30号）要求编制本报告。报告内容包括总体情况、主动公开政府信息情况、收到和处理政府信息公开申请情况、政府信息公开行政复议行政诉讼情况、存在的主要问题及改进情况、其他需要报告的事项六个部分。报告所列数据统计期限为</w:t>
      </w:r>
      <w:r>
        <w:rPr>
          <w:rFonts w:hint="default" w:ascii="Times New Roman" w:hAnsi="Times New Roman" w:eastAsia="仿宋_GB2312" w:cs="Times New Roman"/>
          <w:color w:val="auto"/>
          <w:kern w:val="2"/>
          <w:sz w:val="32"/>
          <w:szCs w:val="32"/>
          <w:highlight w:val="none"/>
          <w:lang w:val="en-US" w:eastAsia="zh-CN" w:bidi="ar-SA"/>
        </w:rPr>
        <w:t>202</w:t>
      </w:r>
      <w:r>
        <w:rPr>
          <w:rFonts w:hint="eastAsia" w:ascii="Times New Roman" w:hAnsi="Times New Roman" w:eastAsia="仿宋_GB2312" w:cs="Times New Roman"/>
          <w:color w:val="auto"/>
          <w:kern w:val="2"/>
          <w:sz w:val="32"/>
          <w:szCs w:val="32"/>
          <w:highlight w:val="none"/>
          <w:lang w:val="en-US" w:eastAsia="zh-CN" w:bidi="ar-SA"/>
        </w:rPr>
        <w:t>5年</w:t>
      </w: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月</w:t>
      </w: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日至</w:t>
      </w:r>
      <w:r>
        <w:rPr>
          <w:rFonts w:hint="default" w:ascii="Times New Roman" w:hAnsi="Times New Roman" w:eastAsia="仿宋_GB2312" w:cs="Times New Roman"/>
          <w:color w:val="auto"/>
          <w:kern w:val="2"/>
          <w:sz w:val="32"/>
          <w:szCs w:val="32"/>
          <w:highlight w:val="none"/>
          <w:lang w:val="en-US" w:eastAsia="zh-CN" w:bidi="ar-SA"/>
        </w:rPr>
        <w:t>12</w:t>
      </w:r>
      <w:r>
        <w:rPr>
          <w:rFonts w:hint="eastAsia" w:ascii="Times New Roman" w:hAnsi="Times New Roman" w:eastAsia="仿宋_GB2312" w:cs="Times New Roman"/>
          <w:color w:val="auto"/>
          <w:kern w:val="2"/>
          <w:sz w:val="32"/>
          <w:szCs w:val="32"/>
          <w:highlight w:val="none"/>
          <w:lang w:val="en-US" w:eastAsia="zh-CN" w:bidi="ar-SA"/>
        </w:rPr>
        <w:t>月</w:t>
      </w:r>
      <w:r>
        <w:rPr>
          <w:rFonts w:hint="default" w:ascii="Times New Roman" w:hAnsi="Times New Roman" w:eastAsia="仿宋_GB2312" w:cs="Times New Roman"/>
          <w:color w:val="auto"/>
          <w:kern w:val="2"/>
          <w:sz w:val="32"/>
          <w:szCs w:val="32"/>
          <w:highlight w:val="none"/>
          <w:lang w:val="en-US" w:eastAsia="zh-CN" w:bidi="ar-SA"/>
        </w:rPr>
        <w:t>31</w:t>
      </w:r>
      <w:r>
        <w:rPr>
          <w:rFonts w:hint="eastAsia" w:ascii="Times New Roman" w:hAnsi="Times New Roman" w:eastAsia="仿宋_GB2312" w:cs="Times New Roman"/>
          <w:color w:val="auto"/>
          <w:kern w:val="2"/>
          <w:sz w:val="32"/>
          <w:szCs w:val="32"/>
          <w:highlight w:val="none"/>
          <w:lang w:val="en-US" w:eastAsia="zh-CN" w:bidi="ar-SA"/>
        </w:rPr>
        <w:t>日。</w:t>
      </w:r>
    </w:p>
    <w:p w14:paraId="68EB7C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rPr>
      </w:pPr>
      <w:r>
        <w:rPr>
          <w:rFonts w:hint="eastAsia" w:ascii="黑体" w:hAnsi="黑体" w:eastAsia="黑体" w:cs="黑体"/>
          <w:b w:val="0"/>
          <w:bCs w:val="0"/>
          <w:i w:val="0"/>
          <w:iCs w:val="0"/>
          <w:caps w:val="0"/>
          <w:color w:val="333333"/>
          <w:spacing w:val="0"/>
          <w:sz w:val="32"/>
          <w:szCs w:val="32"/>
          <w:shd w:val="clear" w:color="auto" w:fill="FFFFFF"/>
        </w:rPr>
        <w:t>一、总体情况</w:t>
      </w:r>
    </w:p>
    <w:p w14:paraId="4A0A291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0" w:firstLineChars="200"/>
        <w:jc w:val="both"/>
        <w:textAlignment w:val="auto"/>
        <w:rPr>
          <w:rFonts w:hint="default" w:ascii="仿宋_GB2312" w:hAnsi="Helvetica" w:eastAsia="仿宋_GB2312" w:cs="Helvetica"/>
          <w:color w:val="333333"/>
          <w:sz w:val="32"/>
          <w:szCs w:val="32"/>
          <w:lang w:val="en-US" w:eastAsia="zh-CN"/>
        </w:rPr>
      </w:pPr>
      <w:r>
        <w:rPr>
          <w:rFonts w:hint="eastAsia" w:ascii="仿宋_GB2312" w:hAnsi="Helvetica" w:eastAsia="仿宋_GB2312" w:cs="Helvetica"/>
          <w:color w:val="333333"/>
          <w:sz w:val="32"/>
          <w:szCs w:val="32"/>
          <w:lang w:val="en-US" w:eastAsia="zh-CN"/>
        </w:rPr>
        <w:t>2025年，我局高度重视政府信息公开工作，圆满完成了年度信息公开工作任务，其中：主动公开政府信息13条，依申请公开信息3条，上报工作信息8条，作出行政许可46项、行政处罚11项，完成行政事业性收费142.98788万元，参与完成行政复议1项、行政诉讼10项。</w:t>
      </w:r>
    </w:p>
    <w:p w14:paraId="1EDB792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3" w:firstLineChars="200"/>
        <w:jc w:val="both"/>
        <w:textAlignment w:val="auto"/>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lang w:eastAsia="zh-CN"/>
        </w:rPr>
        <w:t>（一）</w:t>
      </w:r>
      <w:r>
        <w:rPr>
          <w:rFonts w:hint="eastAsia" w:ascii="楷体_GB2312" w:hAnsi="楷体_GB2312" w:eastAsia="楷体_GB2312" w:cs="楷体_GB2312"/>
          <w:b/>
          <w:bCs/>
          <w:i w:val="0"/>
          <w:caps w:val="0"/>
          <w:color w:val="333333"/>
          <w:spacing w:val="0"/>
          <w:sz w:val="32"/>
          <w:szCs w:val="32"/>
          <w:shd w:val="clear" w:color="auto" w:fill="FFFFFF"/>
        </w:rPr>
        <w:t>主动公开方面</w:t>
      </w:r>
    </w:p>
    <w:p w14:paraId="4E83226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0" w:firstLineChars="200"/>
        <w:jc w:val="both"/>
        <w:textAlignment w:val="auto"/>
        <w:rPr>
          <w:rFonts w:hint="eastAsia" w:ascii="楷体_GB2312" w:hAnsi="楷体_GB2312" w:eastAsia="楷体_GB2312" w:cs="楷体_GB2312"/>
          <w:b/>
          <w:bCs/>
          <w:i w:val="0"/>
          <w:caps w:val="0"/>
          <w:color w:val="333333"/>
          <w:spacing w:val="0"/>
          <w:sz w:val="32"/>
          <w:szCs w:val="32"/>
          <w:shd w:val="clear" w:color="auto" w:fill="FFFFFF"/>
        </w:rPr>
      </w:pPr>
      <w:r>
        <w:rPr>
          <w:rFonts w:hint="eastAsia" w:ascii="仿宋_GB2312" w:hAnsi="Helvetica" w:eastAsia="仿宋_GB2312" w:cs="Helvetica"/>
          <w:color w:val="333333"/>
          <w:sz w:val="32"/>
          <w:szCs w:val="32"/>
        </w:rPr>
        <w:t>202</w:t>
      </w:r>
      <w:r>
        <w:rPr>
          <w:rFonts w:hint="eastAsia" w:ascii="仿宋_GB2312" w:hAnsi="Helvetica" w:eastAsia="仿宋_GB2312" w:cs="Helvetica"/>
          <w:color w:val="333333"/>
          <w:sz w:val="32"/>
          <w:szCs w:val="32"/>
          <w:lang w:val="en-US" w:eastAsia="zh-CN"/>
        </w:rPr>
        <w:t>5</w:t>
      </w:r>
      <w:r>
        <w:rPr>
          <w:rFonts w:hint="eastAsia" w:ascii="仿宋_GB2312" w:hAnsi="Helvetica" w:eastAsia="仿宋_GB2312" w:cs="Helvetica"/>
          <w:color w:val="333333"/>
          <w:sz w:val="32"/>
          <w:szCs w:val="32"/>
        </w:rPr>
        <w:t>年，我局主动公开政府信息</w:t>
      </w:r>
      <w:r>
        <w:rPr>
          <w:rFonts w:hint="eastAsia" w:ascii="仿宋_GB2312" w:hAnsi="仿宋_GB2312" w:eastAsia="仿宋_GB2312" w:cs="仿宋_GB2312"/>
          <w:sz w:val="32"/>
          <w:szCs w:val="32"/>
          <w:lang w:val="en-US" w:eastAsia="zh-CN"/>
        </w:rPr>
        <w:t>共13</w:t>
      </w:r>
      <w:r>
        <w:rPr>
          <w:rFonts w:hint="eastAsia" w:ascii="仿宋_GB2312" w:eastAsia="仿宋_GB2312"/>
          <w:sz w:val="32"/>
          <w:szCs w:val="32"/>
          <w:lang w:val="en-US" w:eastAsia="zh-CN"/>
        </w:rPr>
        <w:t>条，其中：</w:t>
      </w:r>
      <w:r>
        <w:rPr>
          <w:rFonts w:hint="eastAsia" w:ascii="仿宋_GB2312" w:eastAsia="仿宋_GB2312"/>
          <w:b/>
          <w:bCs/>
          <w:sz w:val="32"/>
          <w:szCs w:val="32"/>
          <w:lang w:val="en-US" w:eastAsia="zh-CN"/>
        </w:rPr>
        <w:t>政策文件5件</w:t>
      </w:r>
      <w:r>
        <w:rPr>
          <w:rFonts w:hint="eastAsia" w:ascii="仿宋_GB2312" w:eastAsia="仿宋_GB2312"/>
          <w:sz w:val="24"/>
          <w:szCs w:val="24"/>
          <w:lang w:val="en-US" w:eastAsia="zh-CN"/>
        </w:rPr>
        <w:t>（</w:t>
      </w:r>
      <w:r>
        <w:rPr>
          <w:rFonts w:hint="eastAsia" w:ascii="仿宋_GB2312" w:hAnsi="Helvetica" w:eastAsia="仿宋_GB2312" w:cs="Helvetica"/>
          <w:strike w:val="0"/>
          <w:dstrike w:val="0"/>
          <w:color w:val="333333"/>
          <w:sz w:val="24"/>
          <w:szCs w:val="24"/>
          <w:lang w:val="en-US" w:eastAsia="zh-CN"/>
        </w:rPr>
        <w:t>国务院办公厅关于促进政府投资基金高质量发展的指导意见，甘肃省人民政府关于同意优化调整永登工业集中区等21个省级开发区的批复，正宁县进一步加强城市管理工作实施方案，正宁县优化营商环境全面提升年行动方案，正宁县2025年农业社会化服务项目实施方案</w:t>
      </w:r>
      <w:r>
        <w:rPr>
          <w:rFonts w:hint="eastAsia" w:ascii="仿宋_GB2312" w:eastAsia="仿宋_GB2312"/>
          <w:sz w:val="24"/>
          <w:szCs w:val="24"/>
          <w:lang w:val="en-US" w:eastAsia="zh-CN"/>
        </w:rPr>
        <w:t>）、</w:t>
      </w:r>
      <w:r>
        <w:rPr>
          <w:rFonts w:hint="eastAsia" w:ascii="仿宋_GB2312" w:eastAsia="仿宋_GB2312"/>
          <w:b/>
          <w:bCs/>
          <w:sz w:val="32"/>
          <w:szCs w:val="32"/>
          <w:lang w:val="en-US" w:eastAsia="zh-CN"/>
        </w:rPr>
        <w:t>预决算公开3条</w:t>
      </w:r>
      <w:r>
        <w:rPr>
          <w:rFonts w:hint="eastAsia" w:ascii="仿宋_GB2312" w:hAnsi="Helvetica" w:eastAsia="仿宋_GB2312" w:cs="Helvetica"/>
          <w:strike w:val="0"/>
          <w:dstrike w:val="0"/>
          <w:color w:val="333333"/>
          <w:sz w:val="24"/>
          <w:szCs w:val="24"/>
          <w:lang w:val="en-US" w:eastAsia="zh-CN"/>
        </w:rPr>
        <w:t>（2024年正宁县住建局部门决算，2025年正宁县住建局部门预算，关于正宁县2024年财政预算执行情况和2025年财政预算（草案）的报告）、</w:t>
      </w:r>
      <w:r>
        <w:rPr>
          <w:rFonts w:hint="eastAsia" w:ascii="仿宋_GB2312" w:eastAsia="仿宋_GB2312"/>
          <w:b/>
          <w:bCs/>
          <w:sz w:val="32"/>
          <w:szCs w:val="32"/>
          <w:lang w:val="en-US" w:eastAsia="zh-CN"/>
        </w:rPr>
        <w:t>信息公开年报1条</w:t>
      </w:r>
      <w:r>
        <w:rPr>
          <w:rFonts w:hint="eastAsia" w:ascii="仿宋_GB2312" w:hAnsi="Helvetica" w:eastAsia="仿宋_GB2312" w:cs="Helvetica"/>
          <w:strike w:val="0"/>
          <w:dstrike w:val="0"/>
          <w:color w:val="333333"/>
          <w:sz w:val="24"/>
          <w:szCs w:val="24"/>
          <w:lang w:val="en-US" w:eastAsia="zh-CN"/>
        </w:rPr>
        <w:t>（正宁县住建局2024年政府信息公开工作年度报告）</w:t>
      </w:r>
      <w:r>
        <w:rPr>
          <w:rFonts w:hint="eastAsia" w:ascii="仿宋_GB2312" w:hAnsi="Helvetica" w:eastAsia="仿宋_GB2312" w:cs="Helvetica"/>
          <w:color w:val="333333"/>
          <w:sz w:val="32"/>
          <w:szCs w:val="32"/>
          <w:lang w:val="en-US" w:eastAsia="zh-CN"/>
        </w:rPr>
        <w:t>、</w:t>
      </w:r>
      <w:r>
        <w:rPr>
          <w:rFonts w:hint="eastAsia" w:ascii="仿宋_GB2312" w:eastAsia="仿宋_GB2312"/>
          <w:b/>
          <w:bCs/>
          <w:sz w:val="32"/>
          <w:szCs w:val="32"/>
          <w:lang w:val="en-US" w:eastAsia="zh-CN"/>
        </w:rPr>
        <w:t>统计信息2条</w:t>
      </w:r>
      <w:r>
        <w:rPr>
          <w:rFonts w:hint="eastAsia" w:ascii="仿宋_GB2312" w:hAnsi="Helvetica" w:eastAsia="仿宋_GB2312" w:cs="Helvetica"/>
          <w:color w:val="333333"/>
          <w:sz w:val="24"/>
          <w:szCs w:val="24"/>
          <w:lang w:val="en-US" w:eastAsia="zh-CN"/>
        </w:rPr>
        <w:t>（2024年三季度庆阳市规下服务业运行分析，2024年正宁县国民经济和社会发展统计公报）、</w:t>
      </w:r>
      <w:r>
        <w:rPr>
          <w:rFonts w:hint="eastAsia" w:ascii="仿宋_GB2312" w:eastAsia="仿宋_GB2312"/>
          <w:b/>
          <w:bCs/>
          <w:sz w:val="32"/>
          <w:szCs w:val="32"/>
          <w:lang w:val="en-US" w:eastAsia="zh-CN"/>
        </w:rPr>
        <w:t>项目信息1条</w:t>
      </w:r>
      <w:r>
        <w:rPr>
          <w:rFonts w:hint="eastAsia" w:ascii="仿宋_GB2312" w:hAnsi="Helvetica" w:eastAsia="仿宋_GB2312" w:cs="Helvetica"/>
          <w:color w:val="333333"/>
          <w:sz w:val="24"/>
          <w:szCs w:val="24"/>
          <w:lang w:val="en-US" w:eastAsia="zh-CN"/>
        </w:rPr>
        <w:t>（关于正宁县城提质扩容改造集中供热工程（三期）建设项目工程规划许可证批后公开）、</w:t>
      </w:r>
      <w:r>
        <w:rPr>
          <w:rFonts w:hint="eastAsia" w:ascii="仿宋_GB2312" w:eastAsia="仿宋_GB2312"/>
          <w:b/>
          <w:bCs/>
          <w:sz w:val="32"/>
          <w:szCs w:val="32"/>
          <w:lang w:val="en-US" w:eastAsia="zh-CN"/>
        </w:rPr>
        <w:t>公告信息1条</w:t>
      </w:r>
      <w:r>
        <w:rPr>
          <w:rFonts w:hint="eastAsia" w:ascii="仿宋_GB2312" w:hAnsi="Helvetica" w:eastAsia="仿宋_GB2312" w:cs="Helvetica"/>
          <w:color w:val="333333"/>
          <w:sz w:val="24"/>
          <w:szCs w:val="24"/>
          <w:lang w:val="en-US" w:eastAsia="zh-CN"/>
        </w:rPr>
        <w:t>（关于公开征集房屋建筑和市政基础设施项目招投标领域突出问题线索的公告）。</w:t>
      </w:r>
    </w:p>
    <w:p w14:paraId="5E07E1D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3" w:firstLineChars="200"/>
        <w:jc w:val="both"/>
        <w:textAlignment w:val="auto"/>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lang w:eastAsia="zh-CN"/>
        </w:rPr>
        <w:t>（二）</w:t>
      </w:r>
      <w:r>
        <w:rPr>
          <w:rFonts w:hint="eastAsia" w:ascii="楷体_GB2312" w:hAnsi="楷体_GB2312" w:eastAsia="楷体_GB2312" w:cs="楷体_GB2312"/>
          <w:b/>
          <w:bCs/>
          <w:i w:val="0"/>
          <w:caps w:val="0"/>
          <w:color w:val="333333"/>
          <w:spacing w:val="0"/>
          <w:sz w:val="32"/>
          <w:szCs w:val="32"/>
          <w:shd w:val="clear" w:color="auto" w:fill="FFFFFF"/>
        </w:rPr>
        <w:t>依申请公开方面</w:t>
      </w:r>
    </w:p>
    <w:p w14:paraId="1108A2C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0" w:firstLineChars="200"/>
        <w:jc w:val="both"/>
        <w:textAlignment w:val="auto"/>
        <w:rPr>
          <w:rFonts w:hint="eastAsia" w:ascii="楷体_GB2312" w:hAnsi="楷体_GB2312" w:eastAsia="楷体_GB2312" w:cs="楷体_GB2312"/>
          <w:b/>
          <w:bCs/>
          <w:i w:val="0"/>
          <w:caps w:val="0"/>
          <w:color w:val="333333"/>
          <w:spacing w:val="0"/>
          <w:sz w:val="32"/>
          <w:szCs w:val="32"/>
          <w:shd w:val="clear" w:color="auto" w:fill="FFFFFF"/>
        </w:rPr>
      </w:pPr>
      <w:r>
        <w:rPr>
          <w:rFonts w:hint="eastAsia" w:ascii="仿宋_GB2312" w:hAnsi="仿宋_GB2312" w:eastAsia="仿宋_GB2312" w:cs="仿宋_GB2312"/>
          <w:color w:val="auto"/>
          <w:sz w:val="32"/>
          <w:szCs w:val="32"/>
          <w:lang w:val="en-US" w:eastAsia="zh-CN"/>
        </w:rPr>
        <w:t>2025年，我局收到依申请公开信息4件，办结4件，办结率100%。</w:t>
      </w:r>
    </w:p>
    <w:p w14:paraId="7EFB340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3" w:firstLineChars="200"/>
        <w:jc w:val="both"/>
        <w:textAlignment w:val="auto"/>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lang w:eastAsia="zh-CN"/>
        </w:rPr>
        <w:t>（三）</w:t>
      </w:r>
      <w:r>
        <w:rPr>
          <w:rFonts w:hint="eastAsia" w:ascii="楷体_GB2312" w:hAnsi="楷体_GB2312" w:eastAsia="楷体_GB2312" w:cs="楷体_GB2312"/>
          <w:b/>
          <w:bCs/>
          <w:i w:val="0"/>
          <w:caps w:val="0"/>
          <w:color w:val="333333"/>
          <w:spacing w:val="0"/>
          <w:sz w:val="32"/>
          <w:szCs w:val="32"/>
          <w:shd w:val="clear" w:color="auto" w:fill="FFFFFF"/>
        </w:rPr>
        <w:t>政府信息管理方面</w:t>
      </w:r>
    </w:p>
    <w:p w14:paraId="7C677BA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3" w:firstLineChars="200"/>
        <w:jc w:val="both"/>
        <w:textAlignment w:val="auto"/>
        <w:rPr>
          <w:rFonts w:hint="eastAsia" w:ascii="楷体_GB2312" w:hAnsi="楷体_GB2312" w:eastAsia="楷体_GB2312" w:cs="楷体_GB2312"/>
          <w:b/>
          <w:bCs/>
          <w:i w:val="0"/>
          <w:caps w:val="0"/>
          <w:color w:val="333333"/>
          <w:spacing w:val="0"/>
          <w:sz w:val="32"/>
          <w:szCs w:val="32"/>
          <w:shd w:val="clear" w:color="auto" w:fill="FFFFFF"/>
        </w:rPr>
      </w:pPr>
      <w:r>
        <w:rPr>
          <w:rFonts w:hint="eastAsia" w:ascii="仿宋_GB2312" w:hAnsi="Helvetica" w:eastAsia="仿宋_GB2312" w:cs="Helvetica"/>
          <w:b/>
          <w:bCs/>
          <w:color w:val="333333"/>
          <w:sz w:val="32"/>
          <w:szCs w:val="32"/>
          <w:lang w:val="en-US" w:eastAsia="zh-CN"/>
        </w:rPr>
        <w:t>一是加强队伍保障。</w:t>
      </w:r>
      <w:r>
        <w:rPr>
          <w:rFonts w:hint="eastAsia" w:ascii="仿宋_GB2312" w:hAnsi="Helvetica" w:eastAsia="仿宋_GB2312" w:cs="Helvetica"/>
          <w:color w:val="333333"/>
          <w:sz w:val="32"/>
          <w:szCs w:val="32"/>
          <w:lang w:val="en-US" w:eastAsia="zh-CN"/>
        </w:rPr>
        <w:t>2025年我局选配1名工作人员专门负责政府信息公开材料的收集、审核、发布，修订上报政府信息公开目录清单，从而确保政务信息公开工作的日常化、制度化、规范化，确保信息内容全面、准确、及时。</w:t>
      </w:r>
      <w:r>
        <w:rPr>
          <w:rFonts w:hint="eastAsia" w:ascii="仿宋_GB2312" w:hAnsi="Helvetica" w:eastAsia="仿宋_GB2312" w:cs="Helvetica"/>
          <w:b/>
          <w:bCs/>
          <w:color w:val="333333"/>
          <w:sz w:val="32"/>
          <w:szCs w:val="32"/>
          <w:lang w:val="en-US" w:eastAsia="zh-CN"/>
        </w:rPr>
        <w:t>二是严格制度落实。</w:t>
      </w:r>
      <w:r>
        <w:rPr>
          <w:rFonts w:hint="eastAsia" w:ascii="仿宋_GB2312" w:hAnsi="Helvetica" w:eastAsia="仿宋_GB2312" w:cs="Helvetica"/>
          <w:color w:val="333333"/>
          <w:sz w:val="32"/>
          <w:szCs w:val="32"/>
          <w:lang w:val="en-US" w:eastAsia="zh-CN"/>
        </w:rPr>
        <w:t>完善政府信息公开工作制度体系，按照《正宁县住建局信息公开指南》要求，严格执行信息公开保密审查制度，坚持发布的信息应当遵循“谁发布、谁负责”、“先审核后发布”、“一事一审”及“上网不涉密、涉密不上网”原则，对信息公开的范围、内容、形式、制度进一步明确，做到依法保密、依法公开。目前，我局政府信息公开工作运行顺畅，信息公开咨询以及申请等工作开展顺利。</w:t>
      </w:r>
      <w:r>
        <w:rPr>
          <w:rFonts w:hint="eastAsia" w:ascii="仿宋_GB2312" w:hAnsi="Helvetica" w:eastAsia="仿宋_GB2312" w:cs="Helvetica"/>
          <w:b/>
          <w:bCs/>
          <w:color w:val="333333"/>
          <w:sz w:val="32"/>
          <w:szCs w:val="32"/>
          <w:lang w:val="en-US" w:eastAsia="zh-CN"/>
        </w:rPr>
        <w:t>三是发挥信息效应。</w:t>
      </w:r>
      <w:r>
        <w:rPr>
          <w:rFonts w:hint="eastAsia" w:ascii="仿宋_GB2312" w:hAnsi="Helvetica" w:eastAsia="仿宋_GB2312" w:cs="Helvetica"/>
          <w:color w:val="333333"/>
          <w:sz w:val="32"/>
          <w:szCs w:val="32"/>
          <w:lang w:val="en-US" w:eastAsia="zh-CN"/>
        </w:rPr>
        <w:t>全年共向“正宁先锋”“正宁党建”“正宁发布”、市住建局等同步推送各类信息8条，重点推送工作进展情况、重大活动开展情况、重要会议召开情况等信息内容，切实推动政务公开和政务服务水平再上新台阶。</w:t>
      </w:r>
    </w:p>
    <w:p w14:paraId="7DEB874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right="0" w:rightChars="0" w:firstLine="643" w:firstLineChars="200"/>
        <w:jc w:val="both"/>
        <w:textAlignment w:val="auto"/>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lang w:eastAsia="zh-CN"/>
        </w:rPr>
        <w:t>（四）</w:t>
      </w:r>
      <w:r>
        <w:rPr>
          <w:rFonts w:hint="eastAsia" w:ascii="楷体_GB2312" w:hAnsi="楷体_GB2312" w:eastAsia="楷体_GB2312" w:cs="楷体_GB2312"/>
          <w:b/>
          <w:bCs/>
          <w:i w:val="0"/>
          <w:caps w:val="0"/>
          <w:color w:val="333333"/>
          <w:spacing w:val="0"/>
          <w:sz w:val="32"/>
          <w:szCs w:val="32"/>
          <w:shd w:val="clear" w:color="auto" w:fill="FFFFFF"/>
        </w:rPr>
        <w:t>平台建设方面</w:t>
      </w:r>
    </w:p>
    <w:p w14:paraId="1D27ED8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right="0" w:rightChars="0" w:firstLine="640" w:firstLineChars="200"/>
        <w:jc w:val="both"/>
        <w:textAlignment w:val="auto"/>
        <w:rPr>
          <w:rFonts w:hint="eastAsia" w:ascii="仿宋_GB2312" w:hAnsi="Helvetica" w:eastAsia="仿宋_GB2312" w:cs="Helvetica"/>
          <w:color w:val="333333"/>
          <w:kern w:val="0"/>
          <w:sz w:val="32"/>
          <w:szCs w:val="32"/>
          <w:lang w:val="en-US" w:eastAsia="zh-CN" w:bidi="ar"/>
        </w:rPr>
      </w:pPr>
      <w:r>
        <w:rPr>
          <w:rFonts w:hint="eastAsia" w:ascii="仿宋_GB2312" w:hAnsi="Helvetica" w:eastAsia="仿宋_GB2312" w:cs="Helvetica"/>
          <w:color w:val="333333"/>
          <w:kern w:val="0"/>
          <w:sz w:val="32"/>
          <w:szCs w:val="32"/>
          <w:lang w:val="en-US" w:eastAsia="zh-CN" w:bidi="ar"/>
        </w:rPr>
        <w:t>1.政府门户网站：深刻认识网站是信息公开第一平台，充实网站建设队伍和技术力量，加强运行管理，在正宁县人民政府门户网站“部门信息公开专栏”依据主题分类定期发布政府公开信息，定期排查发布内容情况，确保政务公开内容“零错误”。</w:t>
      </w:r>
    </w:p>
    <w:p w14:paraId="20C17CA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right="0" w:rightChars="0" w:firstLine="640" w:firstLineChars="200"/>
        <w:jc w:val="both"/>
        <w:textAlignment w:val="auto"/>
        <w:rPr>
          <w:rFonts w:hint="eastAsia" w:ascii="楷体_GB2312" w:hAnsi="楷体_GB2312" w:eastAsia="楷体_GB2312" w:cs="楷体_GB2312"/>
          <w:b/>
          <w:bCs/>
          <w:i w:val="0"/>
          <w:caps w:val="0"/>
          <w:color w:val="333333"/>
          <w:spacing w:val="0"/>
          <w:sz w:val="32"/>
          <w:szCs w:val="32"/>
          <w:shd w:val="clear" w:color="auto" w:fill="FFFFFF"/>
          <w:lang w:eastAsia="zh-CN"/>
        </w:rPr>
      </w:pPr>
      <w:r>
        <w:rPr>
          <w:rFonts w:hint="eastAsia" w:ascii="仿宋_GB2312" w:hAnsi="Helvetica" w:eastAsia="仿宋_GB2312" w:cs="Helvetica"/>
          <w:color w:val="333333"/>
          <w:kern w:val="0"/>
          <w:sz w:val="32"/>
          <w:szCs w:val="32"/>
          <w:lang w:val="en-US" w:eastAsia="zh-CN" w:bidi="ar"/>
        </w:rPr>
        <w:t>2.信息公开栏：定期在我局信息公开栏张贴政府公开信息，每季度在实体公开栏更新政府工作信息，做好日常管理和维护工作。</w:t>
      </w:r>
    </w:p>
    <w:p w14:paraId="4B8EE89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right="0" w:rightChars="0" w:firstLine="643" w:firstLineChars="200"/>
        <w:jc w:val="both"/>
        <w:textAlignment w:val="auto"/>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lang w:eastAsia="zh-CN"/>
        </w:rPr>
        <w:t>（五）</w:t>
      </w:r>
      <w:r>
        <w:rPr>
          <w:rFonts w:hint="eastAsia" w:ascii="楷体_GB2312" w:hAnsi="楷体_GB2312" w:eastAsia="楷体_GB2312" w:cs="楷体_GB2312"/>
          <w:b/>
          <w:bCs/>
          <w:i w:val="0"/>
          <w:caps w:val="0"/>
          <w:color w:val="333333"/>
          <w:spacing w:val="0"/>
          <w:sz w:val="32"/>
          <w:szCs w:val="32"/>
          <w:shd w:val="clear" w:color="auto" w:fill="FFFFFF"/>
        </w:rPr>
        <w:t>监督保障方面</w:t>
      </w:r>
    </w:p>
    <w:p w14:paraId="513929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eastAsia"/>
        </w:rPr>
      </w:pPr>
      <w:r>
        <w:rPr>
          <w:rFonts w:hint="eastAsia" w:ascii="仿宋_GB2312" w:hAnsi="仿宋_GB2312" w:eastAsia="仿宋_GB2312" w:cs="仿宋_GB2312"/>
          <w:b/>
          <w:bCs/>
          <w:i w:val="0"/>
          <w:caps w:val="0"/>
          <w:color w:val="333333"/>
          <w:spacing w:val="0"/>
          <w:sz w:val="32"/>
          <w:szCs w:val="32"/>
          <w:shd w:val="clear" w:color="auto" w:fill="FFFFFF"/>
        </w:rPr>
        <w:t>一是强化工作指导监督。</w:t>
      </w:r>
      <w:r>
        <w:rPr>
          <w:rFonts w:hint="eastAsia" w:ascii="仿宋_GB2312" w:hAnsi="Helvetica" w:eastAsia="仿宋_GB2312" w:cs="Helvetica"/>
          <w:color w:val="333333"/>
          <w:kern w:val="0"/>
          <w:sz w:val="32"/>
          <w:szCs w:val="32"/>
          <w:lang w:val="en-US" w:eastAsia="zh-CN" w:bidi="ar"/>
        </w:rPr>
        <w:t>严格落实信息发布、政策解读和政务舆情回应主体责任，分管领导负责分管领域信息公开审核，加强政务舆情监测和风险研判，协调解决政务公开工作中所涉及的重要问题。</w:t>
      </w:r>
      <w:r>
        <w:rPr>
          <w:rFonts w:hint="eastAsia" w:ascii="仿宋_GB2312" w:hAnsi="Helvetica" w:eastAsia="仿宋_GB2312" w:cs="Helvetica"/>
          <w:b/>
          <w:bCs/>
          <w:color w:val="333333"/>
          <w:kern w:val="0"/>
          <w:sz w:val="32"/>
          <w:szCs w:val="32"/>
          <w:lang w:val="en-US" w:eastAsia="zh-CN" w:bidi="ar"/>
        </w:rPr>
        <w:t>二是引入社会监督力量。</w:t>
      </w:r>
      <w:r>
        <w:rPr>
          <w:rFonts w:hint="eastAsia" w:ascii="仿宋_GB2312" w:hAnsi="Helvetica" w:eastAsia="仿宋_GB2312" w:cs="Helvetica"/>
          <w:color w:val="333333"/>
          <w:kern w:val="0"/>
          <w:sz w:val="32"/>
          <w:szCs w:val="32"/>
          <w:lang w:val="en-US" w:eastAsia="zh-CN" w:bidi="ar"/>
        </w:rPr>
        <w:t>鼓励广大群众积极参与政务公开监督工作，认真听取群众意见，真心解答群众疑惑，保障群众监督权。</w:t>
      </w:r>
    </w:p>
    <w:p w14:paraId="6B3F4B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Times New Roman" w:hAnsi="Times New Roman" w:eastAsia="宋体" w:cs="宋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rPr>
        <w:t>二、主动公开政府信息情况</w:t>
      </w:r>
    </w:p>
    <w:tbl>
      <w:tblPr>
        <w:tblStyle w:val="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2268"/>
        <w:gridCol w:w="2268"/>
        <w:gridCol w:w="2268"/>
      </w:tblGrid>
      <w:tr w14:paraId="1DDA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5697AE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第二十条第（一）项</w:t>
            </w:r>
          </w:p>
        </w:tc>
      </w:tr>
      <w:tr w14:paraId="0231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34EBDA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2268" w:type="dxa"/>
            <w:noWrap w:val="0"/>
            <w:tcMar>
              <w:left w:w="57" w:type="dxa"/>
              <w:right w:w="57" w:type="dxa"/>
            </w:tcMar>
            <w:vAlign w:val="center"/>
          </w:tcPr>
          <w:p w14:paraId="280D1D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w:t>
            </w:r>
            <w:r>
              <w:rPr>
                <w:rFonts w:hint="eastAsia" w:ascii="Times New Roman" w:hAnsi="Times New Roman" w:eastAsia="宋体" w:cs="宋体"/>
                <w:kern w:val="0"/>
                <w:sz w:val="20"/>
                <w:szCs w:val="20"/>
                <w:lang w:val="en-US" w:eastAsia="zh-CN" w:bidi="ar"/>
              </w:rPr>
              <w:t>制发件数</w:t>
            </w:r>
          </w:p>
        </w:tc>
        <w:tc>
          <w:tcPr>
            <w:tcW w:w="2268" w:type="dxa"/>
            <w:noWrap w:val="0"/>
            <w:tcMar>
              <w:left w:w="57" w:type="dxa"/>
              <w:right w:w="57" w:type="dxa"/>
            </w:tcMar>
            <w:vAlign w:val="center"/>
          </w:tcPr>
          <w:p w14:paraId="10D2FE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本年废止件数</w:t>
            </w:r>
          </w:p>
        </w:tc>
        <w:tc>
          <w:tcPr>
            <w:tcW w:w="2268" w:type="dxa"/>
            <w:noWrap w:val="0"/>
            <w:tcMar>
              <w:left w:w="57" w:type="dxa"/>
              <w:right w:w="57" w:type="dxa"/>
            </w:tcMar>
            <w:vAlign w:val="center"/>
          </w:tcPr>
          <w:p w14:paraId="74D6A8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现行有效件</w:t>
            </w:r>
            <w:r>
              <w:rPr>
                <w:rFonts w:hint="eastAsia" w:ascii="Times New Roman" w:hAnsi="Times New Roman" w:eastAsia="宋体" w:cs="宋体"/>
                <w:kern w:val="0"/>
                <w:sz w:val="20"/>
                <w:szCs w:val="20"/>
                <w:lang w:val="en-US" w:eastAsia="zh-CN" w:bidi="ar"/>
              </w:rPr>
              <w:t>数</w:t>
            </w:r>
          </w:p>
        </w:tc>
      </w:tr>
      <w:tr w14:paraId="2E1B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58F356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规章</w:t>
            </w:r>
          </w:p>
        </w:tc>
        <w:tc>
          <w:tcPr>
            <w:tcW w:w="2268" w:type="dxa"/>
            <w:noWrap w:val="0"/>
            <w:tcMar>
              <w:left w:w="57" w:type="dxa"/>
              <w:right w:w="57" w:type="dxa"/>
            </w:tcMar>
            <w:vAlign w:val="center"/>
          </w:tcPr>
          <w:p w14:paraId="4A737C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5A5B9F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358487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3A48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0CBF1D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行政规范性文件</w:t>
            </w:r>
          </w:p>
        </w:tc>
        <w:tc>
          <w:tcPr>
            <w:tcW w:w="2268" w:type="dxa"/>
            <w:noWrap w:val="0"/>
            <w:tcMar>
              <w:left w:w="57" w:type="dxa"/>
              <w:right w:w="57" w:type="dxa"/>
            </w:tcMar>
            <w:vAlign w:val="center"/>
          </w:tcPr>
          <w:p w14:paraId="753DFA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5BA2E0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30A5C0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20C1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22C49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第二十条第（五）项</w:t>
            </w:r>
          </w:p>
        </w:tc>
      </w:tr>
      <w:tr w14:paraId="2A93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3F3CD8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7300F7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14:paraId="6C8E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2B8D4C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行政许可</w:t>
            </w:r>
          </w:p>
        </w:tc>
        <w:tc>
          <w:tcPr>
            <w:tcW w:w="6804" w:type="dxa"/>
            <w:gridSpan w:val="3"/>
            <w:noWrap w:val="0"/>
            <w:tcMar>
              <w:left w:w="57" w:type="dxa"/>
              <w:right w:w="57" w:type="dxa"/>
            </w:tcMar>
            <w:vAlign w:val="center"/>
          </w:tcPr>
          <w:p w14:paraId="504472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lang w:val="en-US" w:eastAsia="zh-CN"/>
              </w:rPr>
            </w:pPr>
            <w:r>
              <w:rPr>
                <w:rFonts w:hint="eastAsia" w:ascii="Times New Roman" w:hAnsi="Times New Roman"/>
                <w:lang w:val="en-US" w:eastAsia="zh-CN"/>
              </w:rPr>
              <w:t>46</w:t>
            </w:r>
          </w:p>
        </w:tc>
      </w:tr>
      <w:tr w14:paraId="5F02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632900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第二十条第（六）项</w:t>
            </w:r>
          </w:p>
        </w:tc>
      </w:tr>
      <w:tr w14:paraId="1699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1B6477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6F9F0D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14:paraId="378A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2839F1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行政处罚</w:t>
            </w:r>
          </w:p>
        </w:tc>
        <w:tc>
          <w:tcPr>
            <w:tcW w:w="6804" w:type="dxa"/>
            <w:gridSpan w:val="3"/>
            <w:noWrap w:val="0"/>
            <w:tcMar>
              <w:left w:w="57" w:type="dxa"/>
              <w:right w:w="57" w:type="dxa"/>
            </w:tcMar>
            <w:vAlign w:val="center"/>
          </w:tcPr>
          <w:p w14:paraId="27E508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lang w:val="en-US" w:eastAsia="zh-CN"/>
              </w:rPr>
            </w:pPr>
            <w:r>
              <w:rPr>
                <w:rFonts w:hint="eastAsia" w:ascii="Times New Roman" w:hAnsi="Times New Roman"/>
                <w:lang w:val="en-US" w:eastAsia="zh-CN"/>
              </w:rPr>
              <w:t>11</w:t>
            </w:r>
          </w:p>
        </w:tc>
      </w:tr>
      <w:tr w14:paraId="5D64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745AF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行政强制</w:t>
            </w:r>
          </w:p>
        </w:tc>
        <w:tc>
          <w:tcPr>
            <w:tcW w:w="6804" w:type="dxa"/>
            <w:gridSpan w:val="3"/>
            <w:noWrap w:val="0"/>
            <w:tcMar>
              <w:left w:w="57" w:type="dxa"/>
              <w:right w:w="57" w:type="dxa"/>
            </w:tcMar>
            <w:vAlign w:val="center"/>
          </w:tcPr>
          <w:p w14:paraId="72AF3A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4788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7868E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第二十条第（八）项</w:t>
            </w:r>
          </w:p>
        </w:tc>
      </w:tr>
      <w:tr w14:paraId="1AF1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5E5072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5EB61B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本年收费金额（单位：万元）</w:t>
            </w:r>
          </w:p>
        </w:tc>
      </w:tr>
      <w:tr w14:paraId="2D76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35D261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行政事业性收费</w:t>
            </w:r>
          </w:p>
        </w:tc>
        <w:tc>
          <w:tcPr>
            <w:tcW w:w="6804" w:type="dxa"/>
            <w:gridSpan w:val="3"/>
            <w:noWrap w:val="0"/>
            <w:tcMar>
              <w:left w:w="57" w:type="dxa"/>
              <w:right w:w="57" w:type="dxa"/>
            </w:tcMar>
            <w:vAlign w:val="center"/>
          </w:tcPr>
          <w:p w14:paraId="04343497">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142.98788</w:t>
            </w:r>
          </w:p>
        </w:tc>
      </w:tr>
    </w:tbl>
    <w:p w14:paraId="1529C8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28"/>
          <w:szCs w:val="28"/>
          <w:highlight w:val="none"/>
        </w:rPr>
      </w:pPr>
      <w:r>
        <w:rPr>
          <w:rFonts w:hint="eastAsia" w:ascii="黑体" w:hAnsi="黑体" w:eastAsia="黑体" w:cs="黑体"/>
          <w:b w:val="0"/>
          <w:bCs w:val="0"/>
          <w:i w:val="0"/>
          <w:iCs w:val="0"/>
          <w:caps w:val="0"/>
          <w:color w:val="333333"/>
          <w:spacing w:val="0"/>
          <w:sz w:val="32"/>
          <w:szCs w:val="32"/>
          <w:highlight w:val="none"/>
          <w:shd w:val="clear" w:color="auto" w:fill="FFFFFF"/>
        </w:rPr>
        <w:t>三、收到和处理政府信息公开申请情况</w:t>
      </w:r>
    </w:p>
    <w:tbl>
      <w:tblPr>
        <w:tblStyle w:val="7"/>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
        <w:gridCol w:w="627"/>
        <w:gridCol w:w="2396"/>
        <w:gridCol w:w="714"/>
        <w:gridCol w:w="680"/>
        <w:gridCol w:w="680"/>
        <w:gridCol w:w="714"/>
        <w:gridCol w:w="714"/>
        <w:gridCol w:w="680"/>
        <w:gridCol w:w="680"/>
      </w:tblGrid>
      <w:tr w14:paraId="1A3E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vMerge w:val="restart"/>
            <w:noWrap w:val="0"/>
            <w:tcMar>
              <w:left w:w="108" w:type="dxa"/>
              <w:right w:w="108" w:type="dxa"/>
            </w:tcMar>
            <w:vAlign w:val="center"/>
          </w:tcPr>
          <w:p w14:paraId="141CCA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ascii="Times New Roman" w:hAnsi="Times New Roman"/>
              </w:rPr>
            </w:pPr>
            <w:r>
              <w:rPr>
                <w:rFonts w:ascii="Times New Roman" w:hAnsi="Times New Roman" w:eastAsia="楷体" w:cs="楷体"/>
                <w:kern w:val="0"/>
                <w:sz w:val="20"/>
                <w:szCs w:val="20"/>
                <w:lang w:val="en-US" w:eastAsia="zh-CN" w:bidi="ar"/>
              </w:rPr>
              <w:t>（本列数据的勾稽关系为：第一项加第二项之和，等于第三项加第四项之和）</w:t>
            </w:r>
          </w:p>
        </w:tc>
        <w:tc>
          <w:tcPr>
            <w:tcW w:w="4862" w:type="dxa"/>
            <w:gridSpan w:val="7"/>
            <w:noWrap w:val="0"/>
            <w:tcMar>
              <w:left w:w="57" w:type="dxa"/>
              <w:right w:w="57" w:type="dxa"/>
            </w:tcMar>
            <w:vAlign w:val="center"/>
          </w:tcPr>
          <w:p w14:paraId="119D3C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申请人情况</w:t>
            </w:r>
          </w:p>
        </w:tc>
      </w:tr>
      <w:tr w14:paraId="2C68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vMerge w:val="continue"/>
            <w:noWrap w:val="0"/>
            <w:tcMar>
              <w:left w:w="108" w:type="dxa"/>
              <w:right w:w="108" w:type="dxa"/>
            </w:tcMar>
            <w:vAlign w:val="center"/>
          </w:tcPr>
          <w:p w14:paraId="300AB1CB">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Times New Roman" w:hAnsi="Times New Roman"/>
                <w:sz w:val="24"/>
                <w:szCs w:val="24"/>
              </w:rPr>
            </w:pPr>
          </w:p>
        </w:tc>
        <w:tc>
          <w:tcPr>
            <w:tcW w:w="714" w:type="dxa"/>
            <w:vMerge w:val="restart"/>
            <w:noWrap w:val="0"/>
            <w:tcMar>
              <w:left w:w="57" w:type="dxa"/>
              <w:right w:w="57" w:type="dxa"/>
            </w:tcMar>
            <w:vAlign w:val="center"/>
          </w:tcPr>
          <w:p w14:paraId="2D1C06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自然人</w:t>
            </w:r>
          </w:p>
        </w:tc>
        <w:tc>
          <w:tcPr>
            <w:tcW w:w="3468" w:type="dxa"/>
            <w:gridSpan w:val="5"/>
            <w:noWrap w:val="0"/>
            <w:tcMar>
              <w:left w:w="57" w:type="dxa"/>
              <w:right w:w="57" w:type="dxa"/>
            </w:tcMar>
            <w:vAlign w:val="center"/>
          </w:tcPr>
          <w:p w14:paraId="2749ED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法人或其他组织</w:t>
            </w:r>
          </w:p>
        </w:tc>
        <w:tc>
          <w:tcPr>
            <w:tcW w:w="680" w:type="dxa"/>
            <w:vMerge w:val="restart"/>
            <w:noWrap w:val="0"/>
            <w:tcMar>
              <w:left w:w="57" w:type="dxa"/>
              <w:right w:w="57" w:type="dxa"/>
            </w:tcMar>
            <w:vAlign w:val="center"/>
          </w:tcPr>
          <w:p w14:paraId="571253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总计</w:t>
            </w:r>
          </w:p>
        </w:tc>
      </w:tr>
      <w:tr w14:paraId="270E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3988" w:type="dxa"/>
            <w:gridSpan w:val="3"/>
            <w:vMerge w:val="continue"/>
            <w:noWrap w:val="0"/>
            <w:tcMar>
              <w:left w:w="108" w:type="dxa"/>
              <w:right w:w="108" w:type="dxa"/>
            </w:tcMar>
            <w:vAlign w:val="center"/>
          </w:tcPr>
          <w:p w14:paraId="7EB2D598">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Times New Roman" w:hAnsi="Times New Roman"/>
                <w:sz w:val="24"/>
                <w:szCs w:val="24"/>
              </w:rPr>
            </w:pPr>
          </w:p>
        </w:tc>
        <w:tc>
          <w:tcPr>
            <w:tcW w:w="714" w:type="dxa"/>
            <w:vMerge w:val="continue"/>
            <w:noWrap w:val="0"/>
            <w:tcMar>
              <w:left w:w="57" w:type="dxa"/>
              <w:right w:w="57" w:type="dxa"/>
            </w:tcMar>
            <w:vAlign w:val="center"/>
          </w:tcPr>
          <w:p w14:paraId="3AAB5A33">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sz w:val="24"/>
                <w:szCs w:val="24"/>
              </w:rPr>
            </w:pPr>
          </w:p>
        </w:tc>
        <w:tc>
          <w:tcPr>
            <w:tcW w:w="680" w:type="dxa"/>
            <w:noWrap w:val="0"/>
            <w:tcMar>
              <w:left w:w="57" w:type="dxa"/>
              <w:right w:w="57" w:type="dxa"/>
            </w:tcMar>
            <w:vAlign w:val="center"/>
          </w:tcPr>
          <w:p w14:paraId="4D8AF0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商业企业</w:t>
            </w:r>
          </w:p>
        </w:tc>
        <w:tc>
          <w:tcPr>
            <w:tcW w:w="680" w:type="dxa"/>
            <w:noWrap w:val="0"/>
            <w:tcMar>
              <w:left w:w="57" w:type="dxa"/>
              <w:right w:w="57" w:type="dxa"/>
            </w:tcMar>
            <w:vAlign w:val="center"/>
          </w:tcPr>
          <w:p w14:paraId="05EE7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科研机构</w:t>
            </w:r>
          </w:p>
        </w:tc>
        <w:tc>
          <w:tcPr>
            <w:tcW w:w="714" w:type="dxa"/>
            <w:noWrap w:val="0"/>
            <w:tcMar>
              <w:left w:w="57" w:type="dxa"/>
              <w:right w:w="57" w:type="dxa"/>
            </w:tcMar>
            <w:vAlign w:val="center"/>
          </w:tcPr>
          <w:p w14:paraId="7B5AF9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社会公益组织</w:t>
            </w:r>
          </w:p>
        </w:tc>
        <w:tc>
          <w:tcPr>
            <w:tcW w:w="714" w:type="dxa"/>
            <w:noWrap w:val="0"/>
            <w:tcMar>
              <w:left w:w="57" w:type="dxa"/>
              <w:right w:w="57" w:type="dxa"/>
            </w:tcMar>
            <w:vAlign w:val="center"/>
          </w:tcPr>
          <w:p w14:paraId="62EE87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法律服务机构</w:t>
            </w:r>
          </w:p>
        </w:tc>
        <w:tc>
          <w:tcPr>
            <w:tcW w:w="680" w:type="dxa"/>
            <w:noWrap w:val="0"/>
            <w:tcMar>
              <w:left w:w="57" w:type="dxa"/>
              <w:right w:w="57" w:type="dxa"/>
            </w:tcMar>
            <w:vAlign w:val="center"/>
          </w:tcPr>
          <w:p w14:paraId="2C31E8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其他</w:t>
            </w:r>
          </w:p>
        </w:tc>
        <w:tc>
          <w:tcPr>
            <w:tcW w:w="680" w:type="dxa"/>
            <w:vMerge w:val="continue"/>
            <w:noWrap w:val="0"/>
            <w:tcMar>
              <w:left w:w="57" w:type="dxa"/>
              <w:right w:w="57" w:type="dxa"/>
            </w:tcMar>
            <w:vAlign w:val="center"/>
          </w:tcPr>
          <w:p w14:paraId="25845CC5">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sz w:val="24"/>
                <w:szCs w:val="24"/>
              </w:rPr>
            </w:pPr>
          </w:p>
        </w:tc>
      </w:tr>
      <w:tr w14:paraId="31C4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noWrap w:val="0"/>
            <w:tcMar>
              <w:left w:w="57" w:type="dxa"/>
              <w:right w:w="57" w:type="dxa"/>
            </w:tcMar>
            <w:vAlign w:val="center"/>
          </w:tcPr>
          <w:p w14:paraId="1EE8F0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一、本年新收政府信息公开申请数量</w:t>
            </w:r>
          </w:p>
        </w:tc>
        <w:tc>
          <w:tcPr>
            <w:tcW w:w="714" w:type="dxa"/>
            <w:noWrap w:val="0"/>
            <w:tcMar>
              <w:left w:w="57" w:type="dxa"/>
              <w:right w:w="57" w:type="dxa"/>
            </w:tcMar>
            <w:vAlign w:val="center"/>
          </w:tcPr>
          <w:p w14:paraId="3EFB01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4</w:t>
            </w:r>
          </w:p>
        </w:tc>
        <w:tc>
          <w:tcPr>
            <w:tcW w:w="680" w:type="dxa"/>
            <w:noWrap w:val="0"/>
            <w:tcMar>
              <w:left w:w="57" w:type="dxa"/>
              <w:right w:w="57" w:type="dxa"/>
            </w:tcMar>
            <w:vAlign w:val="center"/>
          </w:tcPr>
          <w:p w14:paraId="67B058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B5F91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A79E9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9C86C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5D820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84CBA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4</w:t>
            </w:r>
          </w:p>
        </w:tc>
      </w:tr>
      <w:tr w14:paraId="7CEE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noWrap w:val="0"/>
            <w:tcMar>
              <w:left w:w="57" w:type="dxa"/>
              <w:right w:w="57" w:type="dxa"/>
            </w:tcMar>
            <w:vAlign w:val="center"/>
          </w:tcPr>
          <w:p w14:paraId="7D420D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二、上年结转政府信息公开申请数量</w:t>
            </w:r>
          </w:p>
        </w:tc>
        <w:tc>
          <w:tcPr>
            <w:tcW w:w="714" w:type="dxa"/>
            <w:noWrap w:val="0"/>
            <w:tcMar>
              <w:left w:w="57" w:type="dxa"/>
              <w:right w:w="57" w:type="dxa"/>
            </w:tcMar>
            <w:vAlign w:val="center"/>
          </w:tcPr>
          <w:p w14:paraId="46856D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08F47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6FEFD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426CFF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E98A9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F10FE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F72F8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D12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restart"/>
            <w:noWrap w:val="0"/>
            <w:tcMar>
              <w:left w:w="57" w:type="dxa"/>
              <w:right w:w="57" w:type="dxa"/>
            </w:tcMar>
            <w:vAlign w:val="center"/>
          </w:tcPr>
          <w:p w14:paraId="70465D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三、本年度办理结果</w:t>
            </w:r>
          </w:p>
        </w:tc>
        <w:tc>
          <w:tcPr>
            <w:tcW w:w="3023" w:type="dxa"/>
            <w:gridSpan w:val="2"/>
            <w:noWrap w:val="0"/>
            <w:tcMar>
              <w:left w:w="57" w:type="dxa"/>
              <w:right w:w="57" w:type="dxa"/>
            </w:tcMar>
            <w:vAlign w:val="center"/>
          </w:tcPr>
          <w:p w14:paraId="0B14ED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（一）予以公开</w:t>
            </w:r>
          </w:p>
        </w:tc>
        <w:tc>
          <w:tcPr>
            <w:tcW w:w="714" w:type="dxa"/>
            <w:noWrap w:val="0"/>
            <w:tcMar>
              <w:left w:w="57" w:type="dxa"/>
              <w:right w:w="57" w:type="dxa"/>
            </w:tcMar>
            <w:vAlign w:val="center"/>
          </w:tcPr>
          <w:p w14:paraId="458EFB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B97ED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6739B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5F55BA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C0628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6604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5AB03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7715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12953B82">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3023" w:type="dxa"/>
            <w:gridSpan w:val="2"/>
            <w:noWrap w:val="0"/>
            <w:tcMar>
              <w:left w:w="57" w:type="dxa"/>
              <w:right w:w="57" w:type="dxa"/>
            </w:tcMar>
            <w:vAlign w:val="center"/>
          </w:tcPr>
          <w:p w14:paraId="4E72FB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（二）部分公开</w:t>
            </w:r>
            <w:r>
              <w:rPr>
                <w:rFonts w:hint="eastAsia" w:ascii="Times New Roman" w:hAnsi="Times New Roman" w:eastAsia="楷体" w:cs="楷体"/>
                <w:kern w:val="0"/>
                <w:sz w:val="20"/>
                <w:szCs w:val="20"/>
                <w:lang w:val="en-US" w:eastAsia="zh-CN" w:bidi="ar"/>
              </w:rPr>
              <w:t>（区分处理的，只计这一情形，不计其他情形）</w:t>
            </w:r>
          </w:p>
        </w:tc>
        <w:tc>
          <w:tcPr>
            <w:tcW w:w="714" w:type="dxa"/>
            <w:noWrap w:val="0"/>
            <w:tcMar>
              <w:left w:w="57" w:type="dxa"/>
              <w:right w:w="57" w:type="dxa"/>
            </w:tcMar>
            <w:vAlign w:val="center"/>
          </w:tcPr>
          <w:p w14:paraId="0D33D9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F24A7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48B2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8A531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5387A1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8A11D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7D9B0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0D40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487BE58F">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716A0E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（三）不予公开</w:t>
            </w:r>
          </w:p>
        </w:tc>
        <w:tc>
          <w:tcPr>
            <w:tcW w:w="2396" w:type="dxa"/>
            <w:noWrap w:val="0"/>
            <w:tcMar>
              <w:left w:w="57" w:type="dxa"/>
              <w:right w:w="57" w:type="dxa"/>
            </w:tcMar>
            <w:vAlign w:val="center"/>
          </w:tcPr>
          <w:p w14:paraId="069E67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1.属于国家秘密</w:t>
            </w:r>
          </w:p>
        </w:tc>
        <w:tc>
          <w:tcPr>
            <w:tcW w:w="714" w:type="dxa"/>
            <w:noWrap w:val="0"/>
            <w:tcMar>
              <w:left w:w="57" w:type="dxa"/>
              <w:right w:w="57" w:type="dxa"/>
            </w:tcMar>
            <w:vAlign w:val="center"/>
          </w:tcPr>
          <w:p w14:paraId="6A69ED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F542A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00B9DB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7880A0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2CB44F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4C9F14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7F3129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36F0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12D323D1">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1C566AB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5096EB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2.其他法律行政法规禁止公开</w:t>
            </w:r>
          </w:p>
        </w:tc>
        <w:tc>
          <w:tcPr>
            <w:tcW w:w="714" w:type="dxa"/>
            <w:noWrap w:val="0"/>
            <w:tcMar>
              <w:left w:w="57" w:type="dxa"/>
              <w:right w:w="57" w:type="dxa"/>
            </w:tcMar>
            <w:vAlign w:val="center"/>
          </w:tcPr>
          <w:p w14:paraId="69D60D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F158E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0C18C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04E540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5EE73E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7F3C34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7EB84B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5E85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54C76A8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8A0479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186EBC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3.危及“三安全一稳定”</w:t>
            </w:r>
          </w:p>
        </w:tc>
        <w:tc>
          <w:tcPr>
            <w:tcW w:w="714" w:type="dxa"/>
            <w:noWrap w:val="0"/>
            <w:tcMar>
              <w:left w:w="57" w:type="dxa"/>
              <w:right w:w="57" w:type="dxa"/>
            </w:tcMar>
            <w:vAlign w:val="center"/>
          </w:tcPr>
          <w:p w14:paraId="2C536D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4DCAFA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6DC14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738597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2AC1C3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687638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4B4F04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668D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740D622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0CAFD9B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2AC74E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4.保护第三方合法权益</w:t>
            </w:r>
          </w:p>
        </w:tc>
        <w:tc>
          <w:tcPr>
            <w:tcW w:w="714" w:type="dxa"/>
            <w:noWrap w:val="0"/>
            <w:tcMar>
              <w:left w:w="57" w:type="dxa"/>
              <w:right w:w="57" w:type="dxa"/>
            </w:tcMar>
            <w:vAlign w:val="center"/>
          </w:tcPr>
          <w:p w14:paraId="73ECEA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default" w:ascii="Times New Roman" w:hAnsi="Times New Roman"/>
                <w:lang w:val="en-US"/>
              </w:rPr>
            </w:pPr>
            <w:r>
              <w:rPr>
                <w:rFonts w:hint="eastAsia" w:ascii="Times New Roman" w:hAnsi="Times New Roman"/>
                <w:lang w:val="en-US" w:eastAsia="zh-CN"/>
              </w:rPr>
              <w:t>1</w:t>
            </w:r>
          </w:p>
        </w:tc>
        <w:tc>
          <w:tcPr>
            <w:tcW w:w="680" w:type="dxa"/>
            <w:noWrap w:val="0"/>
            <w:tcMar>
              <w:left w:w="57" w:type="dxa"/>
              <w:right w:w="57" w:type="dxa"/>
            </w:tcMar>
            <w:vAlign w:val="center"/>
          </w:tcPr>
          <w:p w14:paraId="3ED4AE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0196AD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11C749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0E8F53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FE32F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601930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1</w:t>
            </w:r>
          </w:p>
        </w:tc>
      </w:tr>
      <w:tr w14:paraId="3FE6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24440C5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D0DDB66">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60DDCB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5.属于三类内部事务信息</w:t>
            </w:r>
          </w:p>
        </w:tc>
        <w:tc>
          <w:tcPr>
            <w:tcW w:w="714" w:type="dxa"/>
            <w:noWrap w:val="0"/>
            <w:tcMar>
              <w:left w:w="57" w:type="dxa"/>
              <w:right w:w="57" w:type="dxa"/>
            </w:tcMar>
            <w:vAlign w:val="center"/>
          </w:tcPr>
          <w:p w14:paraId="6390C4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065D75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4DD335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1A82C3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01D97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05D636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4670B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45C6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074FAF1">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3941B20F">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303E11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6.属于四类过程性信息</w:t>
            </w:r>
          </w:p>
        </w:tc>
        <w:tc>
          <w:tcPr>
            <w:tcW w:w="714" w:type="dxa"/>
            <w:noWrap w:val="0"/>
            <w:tcMar>
              <w:left w:w="57" w:type="dxa"/>
              <w:right w:w="57" w:type="dxa"/>
            </w:tcMar>
            <w:vAlign w:val="center"/>
          </w:tcPr>
          <w:p w14:paraId="3F68B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4DDA5E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4C8904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72C73E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75BD0A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BC2AD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384D7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1E88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92F549A">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5AE9BF57">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6B1CAA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7.属于行政执法案卷</w:t>
            </w:r>
          </w:p>
        </w:tc>
        <w:tc>
          <w:tcPr>
            <w:tcW w:w="714" w:type="dxa"/>
            <w:noWrap w:val="0"/>
            <w:tcMar>
              <w:left w:w="57" w:type="dxa"/>
              <w:right w:w="57" w:type="dxa"/>
            </w:tcMar>
            <w:vAlign w:val="center"/>
          </w:tcPr>
          <w:p w14:paraId="333B1F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52DE7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0B7F08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171775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5FF051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7F6E3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37A6E2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4EFA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34EFA55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322E972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3889EA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8.属于行政查询事项</w:t>
            </w:r>
          </w:p>
        </w:tc>
        <w:tc>
          <w:tcPr>
            <w:tcW w:w="714" w:type="dxa"/>
            <w:noWrap w:val="0"/>
            <w:tcMar>
              <w:left w:w="57" w:type="dxa"/>
              <w:right w:w="57" w:type="dxa"/>
            </w:tcMar>
            <w:vAlign w:val="center"/>
          </w:tcPr>
          <w:p w14:paraId="3E0B92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78A34D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0511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50A7D8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607FD9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58FA73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7CB6E1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0DEF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558002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743CD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（四）无法提供</w:t>
            </w:r>
          </w:p>
        </w:tc>
        <w:tc>
          <w:tcPr>
            <w:tcW w:w="2396" w:type="dxa"/>
            <w:noWrap w:val="0"/>
            <w:tcMar>
              <w:left w:w="57" w:type="dxa"/>
              <w:right w:w="57" w:type="dxa"/>
            </w:tcMar>
            <w:vAlign w:val="center"/>
          </w:tcPr>
          <w:p w14:paraId="0522C0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1.本机关不掌握相关政府信息</w:t>
            </w:r>
          </w:p>
        </w:tc>
        <w:tc>
          <w:tcPr>
            <w:tcW w:w="714" w:type="dxa"/>
            <w:noWrap w:val="0"/>
            <w:tcMar>
              <w:left w:w="57" w:type="dxa"/>
              <w:right w:w="57" w:type="dxa"/>
            </w:tcMar>
            <w:vAlign w:val="center"/>
          </w:tcPr>
          <w:p w14:paraId="51E35E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lang w:val="en-US" w:eastAsia="zh-CN"/>
              </w:rPr>
            </w:pPr>
            <w:r>
              <w:rPr>
                <w:rFonts w:hint="eastAsia" w:ascii="Times New Roman" w:hAnsi="Times New Roman"/>
                <w:lang w:val="en-US" w:eastAsia="zh-CN"/>
              </w:rPr>
              <w:t>3</w:t>
            </w:r>
          </w:p>
        </w:tc>
        <w:tc>
          <w:tcPr>
            <w:tcW w:w="680" w:type="dxa"/>
            <w:noWrap w:val="0"/>
            <w:tcMar>
              <w:left w:w="57" w:type="dxa"/>
              <w:right w:w="57" w:type="dxa"/>
            </w:tcMar>
            <w:vAlign w:val="center"/>
          </w:tcPr>
          <w:p w14:paraId="68BEC9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64E091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3669BF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0B829F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5DE44F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B0F0A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3</w:t>
            </w:r>
          </w:p>
        </w:tc>
      </w:tr>
      <w:tr w14:paraId="293F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436F2C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614E35B1">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241BF9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2.没有现成信息需要另行制作</w:t>
            </w:r>
          </w:p>
        </w:tc>
        <w:tc>
          <w:tcPr>
            <w:tcW w:w="714" w:type="dxa"/>
            <w:noWrap w:val="0"/>
            <w:tcMar>
              <w:left w:w="57" w:type="dxa"/>
              <w:right w:w="57" w:type="dxa"/>
            </w:tcMar>
            <w:vAlign w:val="center"/>
          </w:tcPr>
          <w:p w14:paraId="606C30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FF952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3E32B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4183B7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14A7C9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34CEB8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60ED2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5BFA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5371EA3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9E4E786">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2420E4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3.补正后申请内容仍不明确</w:t>
            </w:r>
          </w:p>
        </w:tc>
        <w:tc>
          <w:tcPr>
            <w:tcW w:w="714" w:type="dxa"/>
            <w:noWrap w:val="0"/>
            <w:tcMar>
              <w:left w:w="57" w:type="dxa"/>
              <w:right w:w="57" w:type="dxa"/>
            </w:tcMar>
            <w:vAlign w:val="center"/>
          </w:tcPr>
          <w:p w14:paraId="5AF407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0DDBCB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4FAE67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1906B4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22755A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312F81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50EDCE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309A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37F53540">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17BB8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（五）不予处理</w:t>
            </w:r>
          </w:p>
        </w:tc>
        <w:tc>
          <w:tcPr>
            <w:tcW w:w="2396" w:type="dxa"/>
            <w:noWrap w:val="0"/>
            <w:tcMar>
              <w:left w:w="57" w:type="dxa"/>
              <w:right w:w="57" w:type="dxa"/>
            </w:tcMar>
            <w:vAlign w:val="center"/>
          </w:tcPr>
          <w:p w14:paraId="487EB7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1.信访举报投诉类申请</w:t>
            </w:r>
          </w:p>
        </w:tc>
        <w:tc>
          <w:tcPr>
            <w:tcW w:w="714" w:type="dxa"/>
            <w:noWrap w:val="0"/>
            <w:tcMar>
              <w:left w:w="57" w:type="dxa"/>
              <w:right w:w="57" w:type="dxa"/>
            </w:tcMar>
            <w:vAlign w:val="center"/>
          </w:tcPr>
          <w:p w14:paraId="6A581A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ED38C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34C7C1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060E8C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13789F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0BBEB2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A5A7F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56CB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1C2895B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43E5A0BD">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3FDF94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2.重复申请</w:t>
            </w:r>
          </w:p>
        </w:tc>
        <w:tc>
          <w:tcPr>
            <w:tcW w:w="714" w:type="dxa"/>
            <w:noWrap w:val="0"/>
            <w:tcMar>
              <w:left w:w="57" w:type="dxa"/>
              <w:right w:w="57" w:type="dxa"/>
            </w:tcMar>
            <w:vAlign w:val="center"/>
          </w:tcPr>
          <w:p w14:paraId="55B20B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6C77EC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C0329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30B36C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0BF41E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5877B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6E78F2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46EE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D61007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089971EE">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48AADE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3.要求提供公开出版物</w:t>
            </w:r>
          </w:p>
        </w:tc>
        <w:tc>
          <w:tcPr>
            <w:tcW w:w="714" w:type="dxa"/>
            <w:noWrap w:val="0"/>
            <w:tcMar>
              <w:left w:w="57" w:type="dxa"/>
              <w:right w:w="57" w:type="dxa"/>
            </w:tcMar>
            <w:vAlign w:val="center"/>
          </w:tcPr>
          <w:p w14:paraId="4806DD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6BEC10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00581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2C1CA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4BA213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6E6394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424B8A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1B3B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09EBF10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3A4F07D8">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06614F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4.无正当理由大量反复申请</w:t>
            </w:r>
          </w:p>
        </w:tc>
        <w:tc>
          <w:tcPr>
            <w:tcW w:w="714" w:type="dxa"/>
            <w:noWrap w:val="0"/>
            <w:tcMar>
              <w:left w:w="57" w:type="dxa"/>
              <w:right w:w="57" w:type="dxa"/>
            </w:tcMar>
            <w:vAlign w:val="center"/>
          </w:tcPr>
          <w:p w14:paraId="1F9723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5D8F42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540D3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6FFA79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32FB03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504BE7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50B0F6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5DAE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0B89E887">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7E12FDD5">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6444A6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5.要求行政机关确认或重新出具已获取信息</w:t>
            </w:r>
          </w:p>
        </w:tc>
        <w:tc>
          <w:tcPr>
            <w:tcW w:w="714" w:type="dxa"/>
            <w:noWrap w:val="0"/>
            <w:tcMar>
              <w:left w:w="57" w:type="dxa"/>
              <w:right w:w="57" w:type="dxa"/>
            </w:tcMar>
            <w:vAlign w:val="center"/>
          </w:tcPr>
          <w:p w14:paraId="5EAD3A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70638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6123DA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14373F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7C4EE4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0A8720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3BEA9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259C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735672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00F3F2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（六）其他处理</w:t>
            </w:r>
          </w:p>
        </w:tc>
        <w:tc>
          <w:tcPr>
            <w:tcW w:w="2396" w:type="dxa"/>
            <w:noWrap w:val="0"/>
            <w:tcMar>
              <w:left w:w="57" w:type="dxa"/>
              <w:right w:w="57" w:type="dxa"/>
            </w:tcMar>
            <w:vAlign w:val="center"/>
          </w:tcPr>
          <w:p w14:paraId="0A1960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1.申请人无正当理由逾期不补正、行政机关不再处理其政府信息公开申请</w:t>
            </w:r>
          </w:p>
        </w:tc>
        <w:tc>
          <w:tcPr>
            <w:tcW w:w="714" w:type="dxa"/>
            <w:noWrap w:val="0"/>
            <w:tcMar>
              <w:left w:w="57" w:type="dxa"/>
              <w:right w:w="57" w:type="dxa"/>
            </w:tcMar>
            <w:vAlign w:val="center"/>
          </w:tcPr>
          <w:p w14:paraId="0D401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550FBB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3F53F6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4F4313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3BB9D9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7D73C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97583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5CDD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23B0C82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530DB17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11FDF7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2.申请人逾期未按收费通知要求缴纳费用、行政机关不再处理其政府信息公开申请</w:t>
            </w:r>
          </w:p>
        </w:tc>
        <w:tc>
          <w:tcPr>
            <w:tcW w:w="714" w:type="dxa"/>
            <w:noWrap w:val="0"/>
            <w:tcMar>
              <w:left w:w="57" w:type="dxa"/>
              <w:right w:w="57" w:type="dxa"/>
            </w:tcMar>
            <w:vAlign w:val="center"/>
          </w:tcPr>
          <w:p w14:paraId="7ECDAF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90FF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54A6A5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75BC78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7A07D1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03100F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0D99AD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26F3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EB01BC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298F56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2B8D1B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3.其他</w:t>
            </w:r>
          </w:p>
        </w:tc>
        <w:tc>
          <w:tcPr>
            <w:tcW w:w="714" w:type="dxa"/>
            <w:noWrap w:val="0"/>
            <w:tcMar>
              <w:left w:w="57" w:type="dxa"/>
              <w:right w:w="57" w:type="dxa"/>
            </w:tcMar>
            <w:vAlign w:val="center"/>
          </w:tcPr>
          <w:p w14:paraId="2C8F70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3C26FB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154D2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75F948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2339C9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0E867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5C2B0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r>
      <w:tr w14:paraId="0EF1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D48436A">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3023" w:type="dxa"/>
            <w:gridSpan w:val="2"/>
            <w:noWrap w:val="0"/>
            <w:tcMar>
              <w:left w:w="57" w:type="dxa"/>
              <w:right w:w="57" w:type="dxa"/>
            </w:tcMar>
            <w:vAlign w:val="center"/>
          </w:tcPr>
          <w:p w14:paraId="22D4F1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（七）总计</w:t>
            </w:r>
          </w:p>
        </w:tc>
        <w:tc>
          <w:tcPr>
            <w:tcW w:w="714" w:type="dxa"/>
            <w:noWrap w:val="0"/>
            <w:tcMar>
              <w:left w:w="57" w:type="dxa"/>
              <w:right w:w="57" w:type="dxa"/>
            </w:tcMar>
            <w:vAlign w:val="center"/>
          </w:tcPr>
          <w:p w14:paraId="71131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4</w:t>
            </w:r>
          </w:p>
        </w:tc>
        <w:tc>
          <w:tcPr>
            <w:tcW w:w="680" w:type="dxa"/>
            <w:noWrap w:val="0"/>
            <w:tcMar>
              <w:left w:w="57" w:type="dxa"/>
              <w:right w:w="57" w:type="dxa"/>
            </w:tcMar>
            <w:vAlign w:val="center"/>
          </w:tcPr>
          <w:p w14:paraId="428CFD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54B03B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6D02B9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667DA4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10D0FF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5FAEA3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4</w:t>
            </w:r>
          </w:p>
        </w:tc>
      </w:tr>
      <w:tr w14:paraId="0FD6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3988" w:type="dxa"/>
            <w:gridSpan w:val="3"/>
            <w:noWrap w:val="0"/>
            <w:tcMar>
              <w:left w:w="57" w:type="dxa"/>
              <w:right w:w="57" w:type="dxa"/>
            </w:tcMar>
            <w:vAlign w:val="center"/>
          </w:tcPr>
          <w:p w14:paraId="6DADF0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四、结转下年度继续办理</w:t>
            </w:r>
          </w:p>
        </w:tc>
        <w:tc>
          <w:tcPr>
            <w:tcW w:w="714" w:type="dxa"/>
            <w:noWrap w:val="0"/>
            <w:tcMar>
              <w:left w:w="57" w:type="dxa"/>
              <w:right w:w="57" w:type="dxa"/>
            </w:tcMar>
            <w:vAlign w:val="center"/>
          </w:tcPr>
          <w:p w14:paraId="03E007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3397BA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59DAD2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3FFA2A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7CF33A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6DAA07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04CE7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sz w:val="24"/>
                <w:szCs w:val="24"/>
              </w:rPr>
            </w:pPr>
            <w:r>
              <w:rPr>
                <w:rFonts w:hint="eastAsia" w:ascii="Times New Roman" w:hAnsi="Times New Roman"/>
                <w:lang w:val="en-US" w:eastAsia="zh-CN"/>
              </w:rPr>
              <w:t>0</w:t>
            </w:r>
          </w:p>
        </w:tc>
      </w:tr>
    </w:tbl>
    <w:p w14:paraId="530988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eastAsia" w:ascii="Times New Roman" w:hAnsi="Times New Roman" w:eastAsia="宋体" w:cs="宋体"/>
          <w:i w:val="0"/>
          <w:iCs w:val="0"/>
          <w:caps w:val="0"/>
          <w:color w:val="333333"/>
          <w:spacing w:val="0"/>
          <w:sz w:val="32"/>
          <w:szCs w:val="32"/>
          <w:highlight w:val="none"/>
        </w:rPr>
      </w:pPr>
      <w:r>
        <w:rPr>
          <w:rFonts w:hint="eastAsia" w:ascii="黑体" w:hAnsi="黑体" w:eastAsia="黑体" w:cs="黑体"/>
          <w:b w:val="0"/>
          <w:bCs w:val="0"/>
          <w:i w:val="0"/>
          <w:iCs w:val="0"/>
          <w:caps w:val="0"/>
          <w:color w:val="333333"/>
          <w:spacing w:val="0"/>
          <w:sz w:val="32"/>
          <w:szCs w:val="32"/>
          <w:highlight w:val="none"/>
          <w:shd w:val="clear" w:color="auto" w:fill="FFFFFF"/>
        </w:rPr>
        <w:t>四、政府信息公开行政复议、行政诉讼情况</w:t>
      </w:r>
    </w:p>
    <w:tbl>
      <w:tblPr>
        <w:tblStyle w:val="7"/>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618"/>
        <w:gridCol w:w="618"/>
        <w:gridCol w:w="618"/>
        <w:gridCol w:w="454"/>
        <w:gridCol w:w="672"/>
        <w:gridCol w:w="618"/>
        <w:gridCol w:w="618"/>
        <w:gridCol w:w="618"/>
        <w:gridCol w:w="454"/>
        <w:gridCol w:w="618"/>
        <w:gridCol w:w="618"/>
        <w:gridCol w:w="618"/>
        <w:gridCol w:w="618"/>
        <w:gridCol w:w="454"/>
      </w:tblGrid>
      <w:tr w14:paraId="6988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926" w:type="dxa"/>
            <w:gridSpan w:val="5"/>
            <w:shd w:val="clear" w:color="auto" w:fill="FFFFFF"/>
            <w:noWrap w:val="0"/>
            <w:tcMar>
              <w:left w:w="108" w:type="dxa"/>
              <w:right w:w="108" w:type="dxa"/>
            </w:tcMar>
            <w:vAlign w:val="center"/>
          </w:tcPr>
          <w:p w14:paraId="0B4156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黑体" w:hAnsi="黑体" w:eastAsia="黑体" w:cs="黑体"/>
                <w:color w:val="000000"/>
              </w:rPr>
            </w:pPr>
            <w:r>
              <w:rPr>
                <w:rFonts w:hint="eastAsia" w:ascii="黑体" w:hAnsi="黑体" w:eastAsia="黑体" w:cs="黑体"/>
                <w:color w:val="000000"/>
                <w:kern w:val="0"/>
                <w:sz w:val="20"/>
                <w:szCs w:val="20"/>
                <w:lang w:val="en-US" w:eastAsia="zh-CN" w:bidi="ar"/>
              </w:rPr>
              <w:t>行政复议</w:t>
            </w:r>
          </w:p>
        </w:tc>
        <w:tc>
          <w:tcPr>
            <w:tcW w:w="5906" w:type="dxa"/>
            <w:gridSpan w:val="10"/>
            <w:shd w:val="clear" w:color="auto" w:fill="FFFFFF"/>
            <w:noWrap w:val="0"/>
            <w:tcMar>
              <w:left w:w="108" w:type="dxa"/>
              <w:right w:w="108" w:type="dxa"/>
            </w:tcMar>
            <w:vAlign w:val="center"/>
          </w:tcPr>
          <w:p w14:paraId="4ABC59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黑体" w:hAnsi="黑体" w:eastAsia="黑体" w:cs="黑体"/>
                <w:color w:val="000000"/>
              </w:rPr>
            </w:pPr>
            <w:r>
              <w:rPr>
                <w:rFonts w:hint="eastAsia" w:ascii="黑体" w:hAnsi="黑体" w:eastAsia="黑体" w:cs="黑体"/>
                <w:color w:val="000000"/>
                <w:kern w:val="0"/>
                <w:sz w:val="20"/>
                <w:szCs w:val="20"/>
                <w:lang w:val="en-US" w:eastAsia="zh-CN" w:bidi="ar"/>
              </w:rPr>
              <w:t>行政诉讼</w:t>
            </w:r>
          </w:p>
        </w:tc>
      </w:tr>
      <w:tr w14:paraId="3729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18" w:type="dxa"/>
            <w:vMerge w:val="restart"/>
            <w:shd w:val="clear" w:color="auto" w:fill="FFFFFF"/>
            <w:noWrap w:val="0"/>
            <w:tcMar>
              <w:left w:w="108" w:type="dxa"/>
              <w:right w:w="108" w:type="dxa"/>
            </w:tcMar>
            <w:vAlign w:val="center"/>
          </w:tcPr>
          <w:p w14:paraId="7CB834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结果维持</w:t>
            </w:r>
          </w:p>
        </w:tc>
        <w:tc>
          <w:tcPr>
            <w:tcW w:w="618" w:type="dxa"/>
            <w:vMerge w:val="restart"/>
            <w:shd w:val="clear" w:color="auto" w:fill="FFFFFF"/>
            <w:noWrap w:val="0"/>
            <w:tcMar>
              <w:left w:w="108" w:type="dxa"/>
              <w:right w:w="108" w:type="dxa"/>
            </w:tcMar>
            <w:vAlign w:val="center"/>
          </w:tcPr>
          <w:p w14:paraId="6EFB41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结果纠正</w:t>
            </w:r>
          </w:p>
        </w:tc>
        <w:tc>
          <w:tcPr>
            <w:tcW w:w="618" w:type="dxa"/>
            <w:vMerge w:val="restart"/>
            <w:shd w:val="clear" w:color="auto" w:fill="FFFFFF"/>
            <w:noWrap w:val="0"/>
            <w:tcMar>
              <w:left w:w="108" w:type="dxa"/>
              <w:right w:w="108" w:type="dxa"/>
            </w:tcMar>
            <w:vAlign w:val="center"/>
          </w:tcPr>
          <w:p w14:paraId="1054A3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其他结果</w:t>
            </w:r>
          </w:p>
        </w:tc>
        <w:tc>
          <w:tcPr>
            <w:tcW w:w="618" w:type="dxa"/>
            <w:vMerge w:val="restart"/>
            <w:shd w:val="clear" w:color="auto" w:fill="FFFFFF"/>
            <w:noWrap w:val="0"/>
            <w:tcMar>
              <w:left w:w="108" w:type="dxa"/>
              <w:right w:w="108" w:type="dxa"/>
            </w:tcMar>
            <w:vAlign w:val="center"/>
          </w:tcPr>
          <w:p w14:paraId="7EB6A1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尚未审结</w:t>
            </w:r>
          </w:p>
        </w:tc>
        <w:tc>
          <w:tcPr>
            <w:tcW w:w="454" w:type="dxa"/>
            <w:vMerge w:val="restart"/>
            <w:shd w:val="clear" w:color="auto" w:fill="FFFFFF"/>
            <w:noWrap w:val="0"/>
            <w:tcMar>
              <w:left w:w="108" w:type="dxa"/>
              <w:right w:w="108" w:type="dxa"/>
            </w:tcMar>
            <w:vAlign w:val="center"/>
          </w:tcPr>
          <w:p w14:paraId="474548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总计</w:t>
            </w:r>
          </w:p>
        </w:tc>
        <w:tc>
          <w:tcPr>
            <w:tcW w:w="2980" w:type="dxa"/>
            <w:gridSpan w:val="5"/>
            <w:shd w:val="clear" w:color="auto" w:fill="FFFFFF"/>
            <w:noWrap w:val="0"/>
            <w:tcMar>
              <w:left w:w="108" w:type="dxa"/>
              <w:right w:w="108" w:type="dxa"/>
            </w:tcMar>
            <w:vAlign w:val="center"/>
          </w:tcPr>
          <w:p w14:paraId="79B65F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未经复议直接起诉</w:t>
            </w:r>
          </w:p>
        </w:tc>
        <w:tc>
          <w:tcPr>
            <w:tcW w:w="2926" w:type="dxa"/>
            <w:gridSpan w:val="5"/>
            <w:shd w:val="clear" w:color="auto" w:fill="FFFFFF"/>
            <w:noWrap w:val="0"/>
            <w:tcMar>
              <w:left w:w="108" w:type="dxa"/>
              <w:right w:w="108" w:type="dxa"/>
            </w:tcMar>
            <w:vAlign w:val="center"/>
          </w:tcPr>
          <w:p w14:paraId="08095D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复议后起诉</w:t>
            </w:r>
          </w:p>
        </w:tc>
      </w:tr>
      <w:tr w14:paraId="6834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18" w:type="dxa"/>
            <w:vMerge w:val="continue"/>
            <w:shd w:val="clear" w:color="auto" w:fill="FFFFFF"/>
            <w:noWrap w:val="0"/>
            <w:tcMar>
              <w:left w:w="108" w:type="dxa"/>
              <w:right w:w="108" w:type="dxa"/>
            </w:tcMar>
            <w:vAlign w:val="center"/>
          </w:tcPr>
          <w:p w14:paraId="1B2C5338">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18" w:type="dxa"/>
            <w:vMerge w:val="continue"/>
            <w:shd w:val="clear" w:color="auto" w:fill="FFFFFF"/>
            <w:noWrap w:val="0"/>
            <w:tcMar>
              <w:left w:w="108" w:type="dxa"/>
              <w:right w:w="108" w:type="dxa"/>
            </w:tcMar>
            <w:vAlign w:val="center"/>
          </w:tcPr>
          <w:p w14:paraId="34EA4545">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18" w:type="dxa"/>
            <w:vMerge w:val="continue"/>
            <w:shd w:val="clear" w:color="auto" w:fill="FFFFFF"/>
            <w:noWrap w:val="0"/>
            <w:tcMar>
              <w:left w:w="108" w:type="dxa"/>
              <w:right w:w="108" w:type="dxa"/>
            </w:tcMar>
            <w:vAlign w:val="center"/>
          </w:tcPr>
          <w:p w14:paraId="126D1436">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18" w:type="dxa"/>
            <w:vMerge w:val="continue"/>
            <w:shd w:val="clear" w:color="auto" w:fill="FFFFFF"/>
            <w:noWrap w:val="0"/>
            <w:tcMar>
              <w:left w:w="108" w:type="dxa"/>
              <w:right w:w="108" w:type="dxa"/>
            </w:tcMar>
            <w:vAlign w:val="center"/>
          </w:tcPr>
          <w:p w14:paraId="4007546F">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454" w:type="dxa"/>
            <w:vMerge w:val="continue"/>
            <w:shd w:val="clear" w:color="auto" w:fill="FFFFFF"/>
            <w:noWrap w:val="0"/>
            <w:tcMar>
              <w:left w:w="108" w:type="dxa"/>
              <w:right w:w="108" w:type="dxa"/>
            </w:tcMar>
            <w:vAlign w:val="center"/>
          </w:tcPr>
          <w:p w14:paraId="4A420AFE">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72" w:type="dxa"/>
            <w:shd w:val="clear" w:color="auto" w:fill="FFFFFF"/>
            <w:noWrap w:val="0"/>
            <w:tcMar>
              <w:left w:w="108" w:type="dxa"/>
              <w:right w:w="108" w:type="dxa"/>
            </w:tcMar>
            <w:vAlign w:val="center"/>
          </w:tcPr>
          <w:p w14:paraId="4A3317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结果维持</w:t>
            </w:r>
          </w:p>
        </w:tc>
        <w:tc>
          <w:tcPr>
            <w:tcW w:w="618" w:type="dxa"/>
            <w:shd w:val="clear" w:color="auto" w:fill="FFFFFF"/>
            <w:noWrap w:val="0"/>
            <w:tcMar>
              <w:left w:w="108" w:type="dxa"/>
              <w:right w:w="108" w:type="dxa"/>
            </w:tcMar>
            <w:vAlign w:val="center"/>
          </w:tcPr>
          <w:p w14:paraId="20BEBE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结果纠正</w:t>
            </w:r>
          </w:p>
        </w:tc>
        <w:tc>
          <w:tcPr>
            <w:tcW w:w="618" w:type="dxa"/>
            <w:shd w:val="clear" w:color="auto" w:fill="FFFFFF"/>
            <w:noWrap w:val="0"/>
            <w:tcMar>
              <w:left w:w="108" w:type="dxa"/>
              <w:right w:w="108" w:type="dxa"/>
            </w:tcMar>
            <w:vAlign w:val="center"/>
          </w:tcPr>
          <w:p w14:paraId="3B8647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其他结果</w:t>
            </w:r>
          </w:p>
        </w:tc>
        <w:tc>
          <w:tcPr>
            <w:tcW w:w="618" w:type="dxa"/>
            <w:shd w:val="clear" w:color="auto" w:fill="FFFFFF"/>
            <w:noWrap w:val="0"/>
            <w:tcMar>
              <w:left w:w="108" w:type="dxa"/>
              <w:right w:w="108" w:type="dxa"/>
            </w:tcMar>
            <w:vAlign w:val="center"/>
          </w:tcPr>
          <w:p w14:paraId="65C388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尚未审结</w:t>
            </w:r>
          </w:p>
        </w:tc>
        <w:tc>
          <w:tcPr>
            <w:tcW w:w="454" w:type="dxa"/>
            <w:shd w:val="clear" w:color="auto" w:fill="FFFFFF"/>
            <w:noWrap w:val="0"/>
            <w:tcMar>
              <w:left w:w="108" w:type="dxa"/>
              <w:right w:w="108" w:type="dxa"/>
            </w:tcMar>
            <w:vAlign w:val="center"/>
          </w:tcPr>
          <w:p w14:paraId="0C3CD3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总计</w:t>
            </w:r>
          </w:p>
        </w:tc>
        <w:tc>
          <w:tcPr>
            <w:tcW w:w="618" w:type="dxa"/>
            <w:shd w:val="clear" w:color="auto" w:fill="FFFFFF"/>
            <w:noWrap w:val="0"/>
            <w:tcMar>
              <w:left w:w="108" w:type="dxa"/>
              <w:right w:w="108" w:type="dxa"/>
            </w:tcMar>
            <w:vAlign w:val="center"/>
          </w:tcPr>
          <w:p w14:paraId="11CE61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结果维持</w:t>
            </w:r>
          </w:p>
        </w:tc>
        <w:tc>
          <w:tcPr>
            <w:tcW w:w="618" w:type="dxa"/>
            <w:shd w:val="clear" w:color="auto" w:fill="FFFFFF"/>
            <w:noWrap w:val="0"/>
            <w:tcMar>
              <w:left w:w="108" w:type="dxa"/>
              <w:right w:w="108" w:type="dxa"/>
            </w:tcMar>
            <w:vAlign w:val="center"/>
          </w:tcPr>
          <w:p w14:paraId="4F21B5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结果纠正</w:t>
            </w:r>
          </w:p>
        </w:tc>
        <w:tc>
          <w:tcPr>
            <w:tcW w:w="618" w:type="dxa"/>
            <w:shd w:val="clear" w:color="auto" w:fill="FFFFFF"/>
            <w:noWrap w:val="0"/>
            <w:tcMar>
              <w:left w:w="108" w:type="dxa"/>
              <w:right w:w="108" w:type="dxa"/>
            </w:tcMar>
            <w:vAlign w:val="center"/>
          </w:tcPr>
          <w:p w14:paraId="598164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其他结果</w:t>
            </w:r>
          </w:p>
        </w:tc>
        <w:tc>
          <w:tcPr>
            <w:tcW w:w="618" w:type="dxa"/>
            <w:shd w:val="clear" w:color="auto" w:fill="FFFFFF"/>
            <w:noWrap w:val="0"/>
            <w:tcMar>
              <w:left w:w="108" w:type="dxa"/>
              <w:right w:w="108" w:type="dxa"/>
            </w:tcMar>
            <w:vAlign w:val="center"/>
          </w:tcPr>
          <w:p w14:paraId="7195C4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尚未审结</w:t>
            </w:r>
          </w:p>
        </w:tc>
        <w:tc>
          <w:tcPr>
            <w:tcW w:w="454" w:type="dxa"/>
            <w:shd w:val="clear" w:color="auto" w:fill="FFFFFF"/>
            <w:noWrap w:val="0"/>
            <w:tcMar>
              <w:left w:w="108" w:type="dxa"/>
              <w:right w:w="108" w:type="dxa"/>
            </w:tcMar>
            <w:vAlign w:val="center"/>
          </w:tcPr>
          <w:p w14:paraId="1DC211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总计</w:t>
            </w:r>
          </w:p>
        </w:tc>
      </w:tr>
      <w:tr w14:paraId="750A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18" w:type="dxa"/>
            <w:shd w:val="clear" w:color="auto" w:fill="FFFFFF"/>
            <w:noWrap w:val="0"/>
            <w:tcMar>
              <w:left w:w="108" w:type="dxa"/>
              <w:right w:w="108" w:type="dxa"/>
            </w:tcMar>
            <w:vAlign w:val="center"/>
          </w:tcPr>
          <w:p w14:paraId="5C62A6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default"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7E2728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6F1B47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6439CF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454" w:type="dxa"/>
            <w:shd w:val="clear" w:color="auto" w:fill="FFFFFF"/>
            <w:noWrap w:val="0"/>
            <w:tcMar>
              <w:left w:w="108" w:type="dxa"/>
              <w:right w:w="108" w:type="dxa"/>
            </w:tcMar>
            <w:vAlign w:val="center"/>
          </w:tcPr>
          <w:p w14:paraId="3A678A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default" w:ascii="Times New Roman" w:hAnsi="Times New Roman" w:eastAsia="宋体"/>
                <w:color w:val="000000"/>
                <w:lang w:val="en-US" w:eastAsia="zh-CN"/>
              </w:rPr>
            </w:pPr>
            <w:r>
              <w:rPr>
                <w:rFonts w:hint="eastAsia" w:ascii="Times New Roman" w:hAnsi="Times New Roman"/>
                <w:color w:val="000000"/>
                <w:lang w:val="en-US" w:eastAsia="zh-CN"/>
              </w:rPr>
              <w:t>0</w:t>
            </w:r>
          </w:p>
        </w:tc>
        <w:tc>
          <w:tcPr>
            <w:tcW w:w="672" w:type="dxa"/>
            <w:shd w:val="clear" w:color="auto" w:fill="FFFFFF"/>
            <w:noWrap w:val="0"/>
            <w:tcMar>
              <w:left w:w="108" w:type="dxa"/>
              <w:right w:w="108" w:type="dxa"/>
            </w:tcMar>
            <w:vAlign w:val="center"/>
          </w:tcPr>
          <w:p w14:paraId="72F422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6A1407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default"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5BCF04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718FB6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454" w:type="dxa"/>
            <w:shd w:val="clear" w:color="auto" w:fill="FFFFFF"/>
            <w:noWrap w:val="0"/>
            <w:tcMar>
              <w:left w:w="108" w:type="dxa"/>
              <w:right w:w="108" w:type="dxa"/>
            </w:tcMar>
            <w:vAlign w:val="center"/>
          </w:tcPr>
          <w:p w14:paraId="544355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default"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3D50EA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52C3A7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6F1EA6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403082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454" w:type="dxa"/>
            <w:shd w:val="clear" w:color="auto" w:fill="FFFFFF"/>
            <w:noWrap w:val="0"/>
            <w:tcMar>
              <w:left w:w="108" w:type="dxa"/>
              <w:right w:w="108" w:type="dxa"/>
            </w:tcMar>
            <w:vAlign w:val="center"/>
          </w:tcPr>
          <w:p w14:paraId="5CC5E4C6">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Times New Roman" w:hAnsi="Times New Roman" w:eastAsia="宋体"/>
                <w:color w:val="000000"/>
                <w:sz w:val="24"/>
                <w:szCs w:val="24"/>
                <w:lang w:val="en-US" w:eastAsia="zh-CN"/>
              </w:rPr>
            </w:pPr>
            <w:r>
              <w:rPr>
                <w:rFonts w:hint="eastAsia" w:ascii="Times New Roman" w:hAnsi="Times New Roman"/>
                <w:color w:val="000000"/>
                <w:sz w:val="24"/>
                <w:szCs w:val="24"/>
                <w:lang w:val="en-US" w:eastAsia="zh-CN"/>
              </w:rPr>
              <w:t>0</w:t>
            </w:r>
          </w:p>
        </w:tc>
      </w:tr>
    </w:tbl>
    <w:p w14:paraId="5A5CC7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rPr>
      </w:pPr>
      <w:r>
        <w:rPr>
          <w:rFonts w:hint="eastAsia" w:ascii="黑体" w:hAnsi="黑体" w:eastAsia="黑体" w:cs="黑体"/>
          <w:b w:val="0"/>
          <w:bCs w:val="0"/>
          <w:i w:val="0"/>
          <w:iCs w:val="0"/>
          <w:caps w:val="0"/>
          <w:color w:val="333333"/>
          <w:spacing w:val="0"/>
          <w:sz w:val="32"/>
          <w:szCs w:val="32"/>
          <w:shd w:val="clear" w:color="auto" w:fill="FFFFFF"/>
        </w:rPr>
        <w:t>五、存在的主要问题及改进情况</w:t>
      </w:r>
    </w:p>
    <w:p w14:paraId="2294B9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Helvetica" w:eastAsia="仿宋_GB2312" w:cs="Helvetica"/>
          <w:color w:val="333333"/>
          <w:kern w:val="0"/>
          <w:sz w:val="32"/>
          <w:szCs w:val="32"/>
          <w:lang w:val="en-US" w:eastAsia="zh-CN" w:bidi="ar"/>
        </w:rPr>
      </w:pPr>
      <w:r>
        <w:rPr>
          <w:rFonts w:hint="eastAsia" w:ascii="仿宋_GB2312" w:hAnsi="Helvetica" w:eastAsia="仿宋_GB2312" w:cs="Helvetica"/>
          <w:color w:val="333333"/>
          <w:kern w:val="0"/>
          <w:sz w:val="32"/>
          <w:szCs w:val="32"/>
          <w:lang w:val="en-US" w:eastAsia="zh-CN" w:bidi="ar"/>
        </w:rPr>
        <w:t>2025年，县住建局政府信息公开工作虽然取得一定成绩但还存在公开不及时、管理不规范等问题。</w:t>
      </w:r>
    </w:p>
    <w:p w14:paraId="02FE12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黑体" w:hAnsi="黑体" w:eastAsia="黑体" w:cs="黑体"/>
          <w:b w:val="0"/>
          <w:bCs w:val="0"/>
          <w:i w:val="0"/>
          <w:iCs w:val="0"/>
          <w:caps w:val="0"/>
          <w:color w:val="auto"/>
          <w:spacing w:val="0"/>
          <w:sz w:val="32"/>
          <w:szCs w:val="32"/>
          <w:shd w:val="clear" w:color="auto" w:fill="FFFFFF"/>
        </w:rPr>
      </w:pPr>
      <w:r>
        <w:rPr>
          <w:rFonts w:hint="eastAsia" w:ascii="仿宋_GB2312" w:hAnsi="Helvetica" w:eastAsia="仿宋_GB2312" w:cs="Helvetica"/>
          <w:color w:val="333333"/>
          <w:kern w:val="0"/>
          <w:sz w:val="32"/>
          <w:szCs w:val="32"/>
          <w:lang w:val="en-US" w:eastAsia="zh-CN" w:bidi="ar"/>
        </w:rPr>
        <w:t>2026年，我们将按照县上要求，进一步加强和改进政府信息公开工作，重点做好以下几方面工作：一是督促业务人员加强学习，提高工作能力及业务水平，保证政府信息公开工作的有序规范开展。二是及时在政府信息网公开省市县下发的住建行业规范性文件以及县委、政府印发的应当主动公开的文件。三是进一步规范项目备案、审批和信用体系建设，实现信息公开化、透明化、规范化。</w:t>
      </w:r>
    </w:p>
    <w:p w14:paraId="430B16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shd w:val="clear" w:color="auto" w:fill="FFFFFF"/>
        </w:rPr>
      </w:pPr>
      <w:r>
        <w:rPr>
          <w:rFonts w:hint="eastAsia" w:ascii="黑体" w:hAnsi="黑体" w:eastAsia="黑体" w:cs="黑体"/>
          <w:b w:val="0"/>
          <w:bCs w:val="0"/>
          <w:i w:val="0"/>
          <w:iCs w:val="0"/>
          <w:caps w:val="0"/>
          <w:color w:val="auto"/>
          <w:spacing w:val="0"/>
          <w:sz w:val="32"/>
          <w:szCs w:val="32"/>
          <w:shd w:val="clear" w:color="auto" w:fill="FFFFFF"/>
        </w:rPr>
        <w:t>六、其他需要报告的事项</w:t>
      </w:r>
    </w:p>
    <w:p w14:paraId="5E41993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依据国务院办公厅《政府信息公开信息处理费管理办法》（国办函〔2020〕109号）</w:t>
      </w:r>
      <w:r>
        <w:rPr>
          <w:rFonts w:hint="default" w:ascii="Times New Roman" w:hAnsi="Times New Roman" w:eastAsia="仿宋_GB2312" w:cs="Times New Roman"/>
          <w:color w:val="auto"/>
          <w:kern w:val="0"/>
          <w:sz w:val="32"/>
          <w:szCs w:val="32"/>
          <w:lang w:val="en-US" w:eastAsia="zh-CN"/>
        </w:rPr>
        <w:t>，本年度</w:t>
      </w:r>
      <w:r>
        <w:rPr>
          <w:rFonts w:hint="eastAsia" w:ascii="Times New Roman" w:hAnsi="Times New Roman" w:eastAsia="仿宋_GB2312" w:cs="Times New Roman"/>
          <w:color w:val="auto"/>
          <w:kern w:val="0"/>
          <w:sz w:val="32"/>
          <w:szCs w:val="32"/>
          <w:lang w:val="en-US" w:eastAsia="zh-CN"/>
        </w:rPr>
        <w:t>正宁县住建局</w:t>
      </w:r>
      <w:r>
        <w:rPr>
          <w:rFonts w:hint="default" w:ascii="Times New Roman" w:hAnsi="Times New Roman" w:eastAsia="仿宋_GB2312" w:cs="Times New Roman"/>
          <w:color w:val="auto"/>
          <w:kern w:val="0"/>
          <w:sz w:val="32"/>
          <w:szCs w:val="32"/>
          <w:lang w:val="en-US" w:eastAsia="zh-CN"/>
        </w:rPr>
        <w:t>未向任何申请主体收取政府信息公开信息处理费。</w:t>
      </w:r>
    </w:p>
    <w:p w14:paraId="07EF48D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0" w:firstLineChars="200"/>
        <w:jc w:val="both"/>
        <w:textAlignment w:val="auto"/>
        <w:rPr>
          <w:rFonts w:hint="eastAsia"/>
          <w:lang w:val="en-US" w:eastAsia="zh-CN"/>
        </w:rPr>
      </w:pPr>
      <w:r>
        <w:rPr>
          <w:rFonts w:hint="eastAsia" w:ascii="Times New Roman" w:hAnsi="Times New Roman" w:eastAsia="仿宋_GB2312" w:cs="Times New Roman"/>
          <w:color w:val="auto"/>
          <w:kern w:val="0"/>
          <w:sz w:val="32"/>
          <w:szCs w:val="32"/>
          <w:lang w:val="en-US" w:eastAsia="zh-CN"/>
        </w:rPr>
        <w:t>本报告电子版可在正宁县人民政府门户网站“政府信息公开”专栏“政府信息公开年报”栏目（https://www.zninfo.gov.cn/zwgk/zfxxgknb/）查阅下载。如有疑问或意见建议，请与正宁县住建局办公室联系，联系电话：0934-6121304。</w:t>
      </w:r>
    </w:p>
    <w:sectPr>
      <w:headerReference r:id="rId4" w:type="first"/>
      <w:footerReference r:id="rId6" w:type="first"/>
      <w:headerReference r:id="rId3" w:type="default"/>
      <w:footerReference r:id="rId5" w:type="default"/>
      <w:pgSz w:w="11906" w:h="16838"/>
      <w:pgMar w:top="2098" w:right="1587" w:bottom="1984" w:left="1587"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宋体_x0004_fal">
    <w:altName w:val="方正书宋_GBK"/>
    <w:panose1 w:val="02010600030101010101"/>
    <w:charset w:val="00"/>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汉仪细圆B5">
    <w:altName w:val="方正书宋_GBK"/>
    <w:panose1 w:val="02010600000101010101"/>
    <w:charset w:val="88"/>
    <w:family w:val="auto"/>
    <w:pitch w:val="default"/>
    <w:sig w:usb0="00000000" w:usb1="00000000" w:usb2="00000002" w:usb3="00000000" w:csb0="00100000" w:csb1="00000000"/>
  </w:font>
  <w:font w:name="仿宋_GB2312">
    <w:panose1 w:val="02010609030101010101"/>
    <w:charset w:val="86"/>
    <w:family w:val="auto"/>
    <w:pitch w:val="default"/>
    <w:sig w:usb0="00000001" w:usb1="080E0000" w:usb2="00000000" w:usb3="00000000" w:csb0="00040000" w:csb1="00000000"/>
  </w:font>
  <w:font w:name="Helvetica">
    <w:altName w:val="DejaVu Sans"/>
    <w:panose1 w:val="020B0604020202020204"/>
    <w:charset w:val="00"/>
    <w:family w:val="swiss"/>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6EA9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-247015</wp:posOffset>
              </wp:positionV>
              <wp:extent cx="516890" cy="40767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16890" cy="407670"/>
                      </a:xfrm>
                      <a:prstGeom prst="rect">
                        <a:avLst/>
                      </a:prstGeom>
                      <a:noFill/>
                      <a:ln w="6350">
                        <a:noFill/>
                      </a:ln>
                    </wps:spPr>
                    <wps:txbx>
                      <w:txbxContent>
                        <w:p w14:paraId="5120099E">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square" lIns="0" tIns="0" rIns="0" bIns="0" upright="0"/>
                  </wps:wsp>
                </a:graphicData>
              </a:graphic>
            </wp:anchor>
          </w:drawing>
        </mc:Choice>
        <mc:Fallback>
          <w:pict>
            <v:shape id="文本框 2" o:spid="_x0000_s1026" o:spt="202" type="#_x0000_t202" style="position:absolute;left:0pt;margin-top:-19.45pt;height:32.1pt;width:40.7pt;mso-position-horizontal:center;mso-position-horizontal-relative:margin;z-index:251659264;mso-width-relative:page;mso-height-relative:page;" filled="f" stroked="f" coordsize="21600,21600" o:gfxdata="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8f6s9YAAAAGAQAADwAAAAAAAAABACAAAAAiAAAAZHJz&#10;L2Rvd25yZXYueG1sUEsBAhQAFAAAAAgAh07iQLiwbXLNAQAAiAMAAA4AAAAAAAAAAQAgAAAAJQEA&#10;AGRycy9lMm9Eb2MueG1sUEsFBgAAAAAGAAYAWQEAAGQFAAAAAA==&#10;">
              <v:fill on="f" focussize="0,0"/>
              <v:stroke on="f" weight="0.5pt"/>
              <v:imagedata o:title=""/>
              <o:lock v:ext="edit" aspectratio="f"/>
              <v:textbox inset="0mm,0mm,0mm,0mm">
                <w:txbxContent>
                  <w:p w14:paraId="5120099E">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992D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B1F91">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0449E">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35F303"/>
    <w:rsid w:val="002641AD"/>
    <w:rsid w:val="04412967"/>
    <w:rsid w:val="0BE0340A"/>
    <w:rsid w:val="10C304B2"/>
    <w:rsid w:val="13ED41C3"/>
    <w:rsid w:val="155B33AF"/>
    <w:rsid w:val="17253C74"/>
    <w:rsid w:val="18787C11"/>
    <w:rsid w:val="1C97453E"/>
    <w:rsid w:val="1D7B3BE8"/>
    <w:rsid w:val="1F8B4890"/>
    <w:rsid w:val="26A76454"/>
    <w:rsid w:val="26E94DE4"/>
    <w:rsid w:val="27E965F8"/>
    <w:rsid w:val="29BB2216"/>
    <w:rsid w:val="2EB34DCA"/>
    <w:rsid w:val="2F397E65"/>
    <w:rsid w:val="3B204199"/>
    <w:rsid w:val="3BB23837"/>
    <w:rsid w:val="3C5E0F0B"/>
    <w:rsid w:val="3D3B414E"/>
    <w:rsid w:val="3FA23805"/>
    <w:rsid w:val="41A6265F"/>
    <w:rsid w:val="479641CD"/>
    <w:rsid w:val="52F9692B"/>
    <w:rsid w:val="5D16014F"/>
    <w:rsid w:val="5EC549C2"/>
    <w:rsid w:val="602A7820"/>
    <w:rsid w:val="624C4ED4"/>
    <w:rsid w:val="640045BD"/>
    <w:rsid w:val="66E55C01"/>
    <w:rsid w:val="69342E70"/>
    <w:rsid w:val="69B95F29"/>
    <w:rsid w:val="6DB5BB06"/>
    <w:rsid w:val="6DE67752"/>
    <w:rsid w:val="6F6F1671"/>
    <w:rsid w:val="6FEF69FB"/>
    <w:rsid w:val="71685DAD"/>
    <w:rsid w:val="764A5A81"/>
    <w:rsid w:val="777F2055"/>
    <w:rsid w:val="77ED6E0A"/>
    <w:rsid w:val="7A5C2768"/>
    <w:rsid w:val="7BFEFA79"/>
    <w:rsid w:val="7C7849C1"/>
    <w:rsid w:val="7DBD07E5"/>
    <w:rsid w:val="7DF16019"/>
    <w:rsid w:val="AF35F303"/>
    <w:rsid w:val="BEBA9F4A"/>
    <w:rsid w:val="C7BD867F"/>
    <w:rsid w:val="D6FF6D0A"/>
    <w:rsid w:val="D7EECC8A"/>
    <w:rsid w:val="DFDE1D6A"/>
    <w:rsid w:val="E5FF8CD0"/>
    <w:rsid w:val="F5167C54"/>
    <w:rsid w:val="FF7DEE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1"/>
    <w:basedOn w:val="1"/>
    <w:next w:val="1"/>
    <w:qFormat/>
    <w:uiPriority w:val="0"/>
    <w:rPr>
      <w:rFonts w:ascii="Calibri" w:hAnsi="Calibri" w:eastAsia="宋体_x0004_fal"/>
      <w:szCs w:val="20"/>
    </w:rPr>
  </w:style>
  <w:style w:type="paragraph" w:styleId="3">
    <w:name w:val="Body Text Indent 2"/>
    <w:basedOn w:val="1"/>
    <w:next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2818</Words>
  <Characters>2986</Characters>
  <Lines>0</Lines>
  <Paragraphs>0</Paragraphs>
  <TotalTime>5</TotalTime>
  <ScaleCrop>false</ScaleCrop>
  <LinksUpToDate>false</LinksUpToDate>
  <CharactersWithSpaces>2987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2024-12-01T19:42:00Z</dcterms:created>
  <dc:creator>S.A.Q</dc:creator>
  <cp:lastModifiedBy>风声</cp:lastModifiedBy>
  <cp:lastPrinted>2025-12-17T09:53:00Z</cp:lastPrinted>
  <dcterms:modified xsi:type="dcterms:W3CDTF">2026-01-21T14:42:04Z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1FB1E1BA623B1ECD8BBE4069F31741F0_43</vt:lpwstr>
  </property>
  <property fmtid="{D5CDD505-2E9C-101B-9397-08002B2CF9AE}" pid="4" name="KSOTemplateDocerSaveRecord">
    <vt:lpwstr>eyJoZGlkIjoiMzk4M2IwY2EyNjQ5YzJhNDg1OGVkODY5NmUyODYyMDgiLCJ1c2VySWQiOiI0MzQ2ODM2NDIifQ==</vt:lpwstr>
  </property>
</Properties>
</file>