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BC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bookmarkStart w:id="0" w:name="_GoBack"/>
      <w:bookmarkEnd w:id="0"/>
      <w:r>
        <w:rPr>
          <w:rFonts w:hint="eastAsia" w:ascii="Times New Roman" w:hAnsi="Times New Roman" w:eastAsia="方正小标宋简体" w:cs="Times New Roman"/>
          <w:color w:val="000000"/>
          <w:kern w:val="21"/>
          <w:sz w:val="44"/>
          <w:szCs w:val="44"/>
        </w:rPr>
        <w:t>湫头镇人民政府</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 xml:space="preserve"> </w:t>
      </w:r>
    </w:p>
    <w:p w14:paraId="0CE411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Times New Roman" w:hAnsi="Times New Roman" w:eastAsia="方正小标宋简体" w:cs="Times New Roman"/>
          <w:color w:val="000000"/>
          <w:kern w:val="21"/>
          <w:sz w:val="44"/>
          <w:szCs w:val="44"/>
          <w:lang w:eastAsia="zh-CN"/>
        </w:rPr>
      </w:pPr>
      <w:r>
        <w:rPr>
          <w:rFonts w:hint="default" w:ascii="Times New Roman" w:hAnsi="Times New Roman" w:eastAsia="方正小标宋简体" w:cs="方正小标宋简体"/>
          <w:b w:val="0"/>
          <w:bCs w:val="0"/>
          <w:i w:val="0"/>
          <w:iCs w:val="0"/>
          <w:caps w:val="0"/>
          <w:color w:val="auto"/>
          <w:spacing w:val="0"/>
          <w:sz w:val="44"/>
          <w:szCs w:val="44"/>
          <w:shd w:val="clear" w:color="auto" w:fill="FFFFFF"/>
        </w:rPr>
        <w:t>202</w:t>
      </w:r>
      <w:r>
        <w:rPr>
          <w:rFonts w:hint="eastAsia" w:ascii="Times New Roman" w:hAnsi="Times New Roman" w:eastAsia="方正小标宋简体" w:cs="方正小标宋简体"/>
          <w:b w:val="0"/>
          <w:bCs w:val="0"/>
          <w:i w:val="0"/>
          <w:iCs w:val="0"/>
          <w:caps w:val="0"/>
          <w:color w:val="auto"/>
          <w:spacing w:val="0"/>
          <w:sz w:val="44"/>
          <w:szCs w:val="44"/>
          <w:shd w:val="clear" w:color="auto" w:fill="FFFFFF"/>
          <w:lang w:val="en-US" w:eastAsia="zh-CN"/>
        </w:rPr>
        <w:t>5</w:t>
      </w:r>
      <w:r>
        <w:rPr>
          <w:rFonts w:hint="default" w:ascii="Times New Roman" w:hAnsi="Times New Roman" w:eastAsia="方正小标宋简体" w:cs="Times New Roman"/>
          <w:color w:val="000000"/>
          <w:kern w:val="21"/>
          <w:sz w:val="44"/>
          <w:szCs w:val="44"/>
          <w:lang w:eastAsia="zh-CN"/>
        </w:rPr>
        <w:t>年政府信息公开工作年度报告</w:t>
      </w:r>
    </w:p>
    <w:p w14:paraId="55B424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79A9E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黑体" w:hAnsi="黑体" w:eastAsia="黑体" w:cs="黑体"/>
          <w:b/>
          <w:bCs/>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68EB7C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一、总体情况</w:t>
      </w:r>
    </w:p>
    <w:p w14:paraId="4EFDCC5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湫头镇人民政府始终坚持以习近平新时代中国特色社会主义思想为指导，深入贯彻落实《条例》核心要义，坚持“公开为常态、不公开为例外”原则，紧扣全镇经济社会发展主线与群众急难愁盼诉求，纵深推进政府信息公开标准化、规范化建设。通过健全工作机制、拓宽公开渠道、夯实监督保障，全面提升信息公开的质量与实效，为保障群众知情权、参与权、表达权和监督权，加快建设法治政府、透明政府、服务型政府筑牢坚实根基。</w:t>
      </w:r>
    </w:p>
    <w:p w14:paraId="228405A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i w:val="0"/>
          <w:caps w:val="0"/>
          <w:color w:val="auto"/>
          <w:spacing w:val="0"/>
          <w:sz w:val="32"/>
          <w:szCs w:val="32"/>
          <w:shd w:val="clear" w:color="auto" w:fill="FFFFFF"/>
          <w:lang w:eastAsia="zh-CN"/>
        </w:rPr>
        <w:t>（一）</w:t>
      </w:r>
      <w:r>
        <w:rPr>
          <w:rFonts w:hint="eastAsia" w:ascii="楷体_GB2312" w:hAnsi="楷体_GB2312" w:eastAsia="楷体_GB2312" w:cs="楷体_GB2312"/>
          <w:b/>
          <w:bCs/>
          <w:i w:val="0"/>
          <w:caps w:val="0"/>
          <w:color w:val="auto"/>
          <w:spacing w:val="0"/>
          <w:sz w:val="32"/>
          <w:szCs w:val="32"/>
          <w:shd w:val="clear" w:color="auto" w:fill="FFFFFF"/>
        </w:rPr>
        <w:t>主动公开方面</w:t>
      </w:r>
    </w:p>
    <w:p w14:paraId="28FDB84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仿宋_GB2312" w:hAnsi="微软雅黑" w:eastAsia="仿宋_GB2312" w:cs="仿宋_GB2312"/>
          <w:i w:val="0"/>
          <w:iCs w:val="0"/>
          <w:caps w:val="0"/>
          <w:color w:val="auto"/>
          <w:spacing w:val="0"/>
          <w:sz w:val="32"/>
          <w:szCs w:val="32"/>
          <w:shd w:val="clear" w:fill="FFFFFF"/>
        </w:rPr>
        <w:t>湫头镇</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仿宋_GB2312" w:hAnsi="微软雅黑" w:eastAsia="仿宋_GB2312" w:cs="仿宋_GB2312"/>
          <w:i w:val="0"/>
          <w:iCs w:val="0"/>
          <w:caps w:val="0"/>
          <w:color w:val="auto"/>
          <w:spacing w:val="0"/>
          <w:sz w:val="32"/>
          <w:szCs w:val="32"/>
          <w:shd w:val="clear" w:fill="FFFFFF"/>
        </w:rPr>
        <w:t>年政府信息公开，主要通过正宁县人民政府</w:t>
      </w:r>
      <w:r>
        <w:rPr>
          <w:rFonts w:hint="default" w:ascii="仿宋_GB2312" w:hAnsi="宋体" w:eastAsia="仿宋_GB2312" w:cs="仿宋_GB2312"/>
          <w:i w:val="0"/>
          <w:iCs w:val="0"/>
          <w:caps w:val="0"/>
          <w:color w:val="auto"/>
          <w:spacing w:val="0"/>
          <w:sz w:val="32"/>
          <w:szCs w:val="32"/>
        </w:rPr>
        <w:t>门户网站</w:t>
      </w:r>
      <w:r>
        <w:rPr>
          <w:rFonts w:hint="default" w:ascii="仿宋_GB2312" w:hAnsi="微软雅黑" w:eastAsia="仿宋_GB2312" w:cs="仿宋_GB2312"/>
          <w:i w:val="0"/>
          <w:iCs w:val="0"/>
          <w:caps w:val="0"/>
          <w:color w:val="auto"/>
          <w:spacing w:val="0"/>
          <w:sz w:val="32"/>
          <w:szCs w:val="32"/>
          <w:shd w:val="clear" w:fill="FFFFFF"/>
        </w:rPr>
        <w:t>发布政府信息。公开主要内容包括主动公开、依申请公开、政府信息管理、政府信息公开平台建设等方面。</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年度</w:t>
      </w:r>
      <w:r>
        <w:rPr>
          <w:rFonts w:hint="default" w:ascii="仿宋_GB2312" w:hAnsi="宋体" w:eastAsia="仿宋_GB2312" w:cs="仿宋_GB2312"/>
          <w:i w:val="0"/>
          <w:iCs w:val="0"/>
          <w:caps w:val="0"/>
          <w:color w:val="auto"/>
          <w:spacing w:val="0"/>
          <w:sz w:val="32"/>
          <w:szCs w:val="32"/>
        </w:rPr>
        <w:t>主动公开政府信息</w:t>
      </w:r>
      <w:r>
        <w:rPr>
          <w:rFonts w:hint="default" w:ascii="Times New Roman" w:hAnsi="Times New Roman" w:eastAsia="仿宋_GB2312" w:cs="Times New Roman"/>
          <w:color w:val="auto"/>
          <w:kern w:val="2"/>
          <w:sz w:val="32"/>
          <w:szCs w:val="32"/>
          <w:highlight w:val="none"/>
          <w:lang w:val="en-US" w:eastAsia="zh-CN" w:bidi="ar-SA"/>
        </w:rPr>
        <w:t>共计</w:t>
      </w:r>
      <w:r>
        <w:rPr>
          <w:rFonts w:hint="eastAsia" w:ascii="Times New Roman" w:hAnsi="Times New Roman" w:eastAsia="仿宋_GB2312" w:cs="Times New Roman"/>
          <w:color w:val="auto"/>
          <w:kern w:val="2"/>
          <w:sz w:val="32"/>
          <w:szCs w:val="32"/>
          <w:highlight w:val="none"/>
          <w:lang w:val="en-US" w:eastAsia="zh-CN" w:bidi="ar-SA"/>
        </w:rPr>
        <w:t>40</w:t>
      </w:r>
      <w:r>
        <w:rPr>
          <w:rFonts w:hint="default" w:ascii="Times New Roman" w:hAnsi="Times New Roman" w:eastAsia="仿宋_GB2312" w:cs="Times New Roman"/>
          <w:color w:val="auto"/>
          <w:kern w:val="2"/>
          <w:sz w:val="32"/>
          <w:szCs w:val="32"/>
          <w:highlight w:val="none"/>
          <w:lang w:val="en-US" w:eastAsia="zh-CN" w:bidi="ar-SA"/>
        </w:rPr>
        <w:t>条，其中包括：政府信息公开制度</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条，</w:t>
      </w:r>
      <w:r>
        <w:rPr>
          <w:rFonts w:hint="eastAsia" w:ascii="Times New Roman" w:hAnsi="Times New Roman" w:eastAsia="仿宋_GB2312" w:cs="Times New Roman"/>
          <w:color w:val="auto"/>
          <w:kern w:val="2"/>
          <w:sz w:val="32"/>
          <w:szCs w:val="32"/>
          <w:highlight w:val="none"/>
          <w:lang w:val="en-US" w:eastAsia="zh-CN" w:bidi="ar-SA"/>
        </w:rPr>
        <w:t>政府信息公开年度报告4条，</w:t>
      </w:r>
      <w:r>
        <w:rPr>
          <w:rFonts w:hint="default" w:ascii="Times New Roman" w:hAnsi="Times New Roman" w:eastAsia="仿宋_GB2312" w:cs="Times New Roman"/>
          <w:color w:val="auto"/>
          <w:kern w:val="2"/>
          <w:sz w:val="32"/>
          <w:szCs w:val="32"/>
          <w:highlight w:val="none"/>
          <w:lang w:val="en-US" w:eastAsia="zh-CN" w:bidi="ar-SA"/>
        </w:rPr>
        <w:t>政策文件</w:t>
      </w:r>
      <w:r>
        <w:rPr>
          <w:rFonts w:hint="eastAsia"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条，履职依据3条，规划</w:t>
      </w:r>
      <w:r>
        <w:rPr>
          <w:rFonts w:hint="eastAsia" w:ascii="Times New Roman" w:hAnsi="Times New Roman" w:eastAsia="仿宋_GB2312" w:cs="Times New Roman"/>
          <w:color w:val="auto"/>
          <w:kern w:val="2"/>
          <w:sz w:val="32"/>
          <w:szCs w:val="32"/>
          <w:highlight w:val="none"/>
          <w:lang w:val="en-US" w:eastAsia="zh-CN" w:bidi="ar-SA"/>
        </w:rPr>
        <w:t>信息9</w:t>
      </w:r>
      <w:r>
        <w:rPr>
          <w:rFonts w:hint="default" w:ascii="Times New Roman" w:hAnsi="Times New Roman" w:eastAsia="仿宋_GB2312" w:cs="Times New Roman"/>
          <w:color w:val="auto"/>
          <w:kern w:val="2"/>
          <w:sz w:val="32"/>
          <w:szCs w:val="32"/>
          <w:highlight w:val="none"/>
          <w:lang w:val="en-US" w:eastAsia="zh-CN" w:bidi="ar-SA"/>
        </w:rPr>
        <w:t>条，统计信息</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条，预算决算1条，村委公开6条。</w:t>
      </w:r>
    </w:p>
    <w:p w14:paraId="5E07E1D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3" w:firstLineChars="200"/>
        <w:jc w:val="both"/>
        <w:textAlignment w:val="auto"/>
        <w:rPr>
          <w:rFonts w:hint="eastAsia" w:ascii="楷体_GB2312" w:hAnsi="楷体_GB2312" w:eastAsia="楷体_GB2312" w:cs="楷体_GB2312"/>
          <w:b/>
          <w:bCs/>
          <w:i w:val="0"/>
          <w:caps w:val="0"/>
          <w:color w:val="auto"/>
          <w:spacing w:val="0"/>
          <w:sz w:val="32"/>
          <w:szCs w:val="32"/>
          <w:shd w:val="clear" w:color="auto" w:fill="FFFFFF"/>
        </w:rPr>
      </w:pPr>
      <w:r>
        <w:rPr>
          <w:rFonts w:hint="eastAsia" w:ascii="楷体_GB2312" w:hAnsi="楷体_GB2312" w:eastAsia="楷体_GB2312" w:cs="楷体_GB2312"/>
          <w:b/>
          <w:bCs/>
          <w:i w:val="0"/>
          <w:caps w:val="0"/>
          <w:color w:val="auto"/>
          <w:spacing w:val="0"/>
          <w:sz w:val="32"/>
          <w:szCs w:val="32"/>
          <w:shd w:val="clear" w:color="auto" w:fill="FFFFFF"/>
          <w:lang w:eastAsia="zh-CN"/>
        </w:rPr>
        <w:t>（二）</w:t>
      </w:r>
      <w:r>
        <w:rPr>
          <w:rFonts w:hint="eastAsia" w:ascii="楷体_GB2312" w:hAnsi="楷体_GB2312" w:eastAsia="楷体_GB2312" w:cs="楷体_GB2312"/>
          <w:b/>
          <w:bCs/>
          <w:i w:val="0"/>
          <w:caps w:val="0"/>
          <w:color w:val="auto"/>
          <w:spacing w:val="0"/>
          <w:sz w:val="32"/>
          <w:szCs w:val="32"/>
          <w:shd w:val="clear" w:color="auto" w:fill="FFFFFF"/>
        </w:rPr>
        <w:t>依申请公开方面</w:t>
      </w:r>
    </w:p>
    <w:p w14:paraId="3EF280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楷体_GB2312" w:hAnsi="楷体_GB2312" w:eastAsia="楷体_GB2312" w:cs="楷体_GB2312"/>
          <w:b/>
          <w:bCs/>
          <w:i w:val="0"/>
          <w:caps w:val="0"/>
          <w:color w:val="auto"/>
          <w:spacing w:val="0"/>
          <w:sz w:val="32"/>
          <w:szCs w:val="32"/>
          <w:shd w:val="clear" w:color="auto" w:fill="FFFFFF"/>
        </w:rPr>
      </w:pP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年度尚未收到依申请公开的申请。</w:t>
      </w:r>
    </w:p>
    <w:p w14:paraId="7EFB340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3" w:firstLineChars="200"/>
        <w:jc w:val="both"/>
        <w:textAlignment w:val="auto"/>
        <w:rPr>
          <w:rFonts w:hint="eastAsia" w:ascii="楷体_GB2312" w:hAnsi="楷体_GB2312" w:eastAsia="楷体_GB2312" w:cs="楷体_GB2312"/>
          <w:b/>
          <w:bCs/>
          <w:i w:val="0"/>
          <w:caps w:val="0"/>
          <w:color w:val="auto"/>
          <w:spacing w:val="0"/>
          <w:sz w:val="32"/>
          <w:szCs w:val="32"/>
          <w:shd w:val="clear" w:color="auto" w:fill="FFFFFF"/>
        </w:rPr>
      </w:pPr>
      <w:r>
        <w:rPr>
          <w:rFonts w:hint="eastAsia" w:ascii="楷体_GB2312" w:hAnsi="楷体_GB2312" w:eastAsia="楷体_GB2312" w:cs="楷体_GB2312"/>
          <w:b/>
          <w:bCs/>
          <w:i w:val="0"/>
          <w:caps w:val="0"/>
          <w:color w:val="auto"/>
          <w:spacing w:val="0"/>
          <w:sz w:val="32"/>
          <w:szCs w:val="32"/>
          <w:shd w:val="clear" w:color="auto" w:fill="FFFFFF"/>
          <w:lang w:eastAsia="zh-CN"/>
        </w:rPr>
        <w:t>（三）</w:t>
      </w:r>
      <w:r>
        <w:rPr>
          <w:rFonts w:hint="eastAsia" w:ascii="楷体_GB2312" w:hAnsi="楷体_GB2312" w:eastAsia="楷体_GB2312" w:cs="楷体_GB2312"/>
          <w:b/>
          <w:bCs/>
          <w:i w:val="0"/>
          <w:caps w:val="0"/>
          <w:color w:val="auto"/>
          <w:spacing w:val="0"/>
          <w:sz w:val="32"/>
          <w:szCs w:val="32"/>
          <w:shd w:val="clear" w:color="auto" w:fill="FFFFFF"/>
        </w:rPr>
        <w:t>政府信息管理方面</w:t>
      </w:r>
    </w:p>
    <w:p w14:paraId="763494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2025年度，湫头镇人民政府未制发、废止行政规范性文件。工作中严格落细落实</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三级保密审查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制度，始终恪守</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谁发布、谁负责</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先审核后发布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一事一审</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及</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上网不涉密、涉密不上网</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原则，进一步明晰信息公开的范围边界、内容标准、发布形式和制度规范，坚决杜绝涉密信息、敏感信息违规公开，确保全镇政府信息公开工作全面准确、及时规范运行。</w:t>
      </w:r>
    </w:p>
    <w:p w14:paraId="76A03F2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bCs/>
          <w:i w:val="0"/>
          <w:caps w:val="0"/>
          <w:color w:val="auto"/>
          <w:spacing w:val="0"/>
          <w:sz w:val="32"/>
          <w:szCs w:val="32"/>
          <w:shd w:val="clear" w:color="auto" w:fill="FFFFFF"/>
          <w:lang w:val="en-US" w:eastAsia="zh-CN"/>
        </w:rPr>
        <w:t>（四）平台建设方面</w:t>
      </w:r>
    </w:p>
    <w:p w14:paraId="0FC5CE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我镇明确专人专岗负责政府信息公开平台后台的统筹管理，实现政府信息统一归集、集中对外发布。严格对标上级政府信息公开目录及分类标准，做到信息发布精准及时、内容更新高效规范。同时，充分运用政务公开栏、宣传横幅、电子显示屏、微信公众号等线上线下载体，将与群众生产生活密切相关的政策法规、惠民举措向社会全面公开，切实保障人民群众的知情权、参与权和监督权，真正打通信息公开</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最后一公里</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p>
    <w:p w14:paraId="780F53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p>
    <w:p w14:paraId="4B8EE89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3" w:firstLineChars="200"/>
        <w:jc w:val="both"/>
        <w:textAlignment w:val="auto"/>
        <w:rPr>
          <w:rFonts w:hint="eastAsia" w:ascii="楷体_GB2312" w:hAnsi="楷体_GB2312" w:eastAsia="楷体_GB2312" w:cs="楷体_GB2312"/>
          <w:b/>
          <w:bCs/>
          <w:i w:val="0"/>
          <w:caps w:val="0"/>
          <w:color w:val="auto"/>
          <w:spacing w:val="0"/>
          <w:sz w:val="32"/>
          <w:szCs w:val="32"/>
          <w:shd w:val="clear" w:color="auto" w:fill="FFFFFF"/>
        </w:rPr>
      </w:pPr>
      <w:r>
        <w:rPr>
          <w:rFonts w:hint="eastAsia" w:ascii="楷体_GB2312" w:hAnsi="楷体_GB2312" w:eastAsia="楷体_GB2312" w:cs="楷体_GB2312"/>
          <w:b/>
          <w:bCs/>
          <w:i w:val="0"/>
          <w:caps w:val="0"/>
          <w:color w:val="auto"/>
          <w:spacing w:val="0"/>
          <w:sz w:val="32"/>
          <w:szCs w:val="32"/>
          <w:shd w:val="clear" w:color="auto" w:fill="FFFFFF"/>
          <w:lang w:eastAsia="zh-CN"/>
        </w:rPr>
        <w:t>（五）</w:t>
      </w:r>
      <w:r>
        <w:rPr>
          <w:rFonts w:hint="eastAsia" w:ascii="楷体_GB2312" w:hAnsi="楷体_GB2312" w:eastAsia="楷体_GB2312" w:cs="楷体_GB2312"/>
          <w:b/>
          <w:bCs/>
          <w:i w:val="0"/>
          <w:caps w:val="0"/>
          <w:color w:val="auto"/>
          <w:spacing w:val="0"/>
          <w:sz w:val="32"/>
          <w:szCs w:val="32"/>
          <w:shd w:val="clear" w:color="auto" w:fill="FFFFFF"/>
        </w:rPr>
        <w:t>监督保障方面</w:t>
      </w:r>
    </w:p>
    <w:p w14:paraId="6B3F4B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b/>
          <w:bCs/>
          <w:i w:val="0"/>
          <w:iCs w:val="0"/>
          <w:caps w:val="0"/>
          <w:color w:val="auto"/>
          <w:spacing w:val="0"/>
          <w:sz w:val="32"/>
          <w:szCs w:val="32"/>
          <w:shd w:val="clear" w:color="auto" w:fill="FFFFFF"/>
          <w:lang w:eastAsia="zh-CN"/>
        </w:rPr>
        <w:t>一是</w:t>
      </w:r>
      <w:r>
        <w:rPr>
          <w:rFonts w:hint="eastAsia" w:ascii="仿宋_GB2312" w:hAnsi="仿宋_GB2312" w:eastAsia="仿宋_GB2312" w:cs="仿宋_GB2312"/>
          <w:b/>
          <w:bCs/>
          <w:i w:val="0"/>
          <w:iCs w:val="0"/>
          <w:caps w:val="0"/>
          <w:color w:val="auto"/>
          <w:spacing w:val="0"/>
          <w:sz w:val="32"/>
          <w:szCs w:val="32"/>
          <w:shd w:val="clear" w:color="auto" w:fill="FFFFFF"/>
        </w:rPr>
        <w:t>压实主管责任，抓实指导监督</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严格压实信息发布、政策解读和政务舆情回应的主体责任，明确分管领导对分管领域信息公开内容的审核把关职责。常态化开展政务舆情监测与风险研判，及时协调解决政务公开工作中的重点难点问题，确保各项工作规范高效推进。</w:t>
      </w:r>
      <w:r>
        <w:rPr>
          <w:rFonts w:hint="eastAsia" w:ascii="仿宋_GB2312" w:hAnsi="仿宋_GB2312" w:eastAsia="仿宋_GB2312" w:cs="仿宋_GB2312"/>
          <w:b/>
          <w:bCs/>
          <w:i w:val="0"/>
          <w:iCs w:val="0"/>
          <w:caps w:val="0"/>
          <w:color w:val="auto"/>
          <w:spacing w:val="0"/>
          <w:sz w:val="32"/>
          <w:szCs w:val="32"/>
          <w:shd w:val="clear" w:color="auto" w:fill="FFFFFF"/>
          <w:lang w:eastAsia="zh-CN"/>
        </w:rPr>
        <w:t>二是</w:t>
      </w:r>
      <w:r>
        <w:rPr>
          <w:rFonts w:hint="eastAsia" w:ascii="仿宋_GB2312" w:hAnsi="仿宋_GB2312" w:eastAsia="仿宋_GB2312" w:cs="仿宋_GB2312"/>
          <w:b/>
          <w:bCs/>
          <w:i w:val="0"/>
          <w:iCs w:val="0"/>
          <w:caps w:val="0"/>
          <w:color w:val="auto"/>
          <w:spacing w:val="0"/>
          <w:sz w:val="32"/>
          <w:szCs w:val="32"/>
          <w:shd w:val="clear" w:color="auto" w:fill="FFFFFF"/>
        </w:rPr>
        <w:t>聚焦执纪监督，把牢公开导向</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由</w:t>
      </w:r>
      <w:r>
        <w:rPr>
          <w:rFonts w:hint="eastAsia" w:ascii="仿宋_GB2312" w:hAnsi="仿宋_GB2312" w:eastAsia="仿宋_GB2312" w:cs="仿宋_GB2312"/>
          <w:i w:val="0"/>
          <w:iCs w:val="0"/>
          <w:caps w:val="0"/>
          <w:color w:val="auto"/>
          <w:spacing w:val="0"/>
          <w:sz w:val="32"/>
          <w:szCs w:val="32"/>
          <w:shd w:val="clear" w:color="auto" w:fill="FFFFFF"/>
          <w:lang w:eastAsia="zh-CN"/>
        </w:rPr>
        <w:t>镇</w:t>
      </w:r>
      <w:r>
        <w:rPr>
          <w:rFonts w:hint="eastAsia" w:ascii="仿宋_GB2312" w:hAnsi="仿宋_GB2312" w:eastAsia="仿宋_GB2312" w:cs="仿宋_GB2312"/>
          <w:i w:val="0"/>
          <w:iCs w:val="0"/>
          <w:caps w:val="0"/>
          <w:color w:val="auto"/>
          <w:spacing w:val="0"/>
          <w:sz w:val="32"/>
          <w:szCs w:val="32"/>
          <w:shd w:val="clear" w:color="auto" w:fill="FFFFFF"/>
        </w:rPr>
        <w:t>纪委牵头，不定期对政务公开内容开展督促检查，精准指出工作短板，督促相关责任主体限期整改到位，切实把牢信息公开的政治方向和内容质量关口。</w:t>
      </w:r>
      <w:r>
        <w:rPr>
          <w:rFonts w:hint="eastAsia" w:ascii="仿宋_GB2312" w:hAnsi="仿宋_GB2312" w:eastAsia="仿宋_GB2312" w:cs="仿宋_GB2312"/>
          <w:b/>
          <w:bCs/>
          <w:i w:val="0"/>
          <w:iCs w:val="0"/>
          <w:caps w:val="0"/>
          <w:color w:val="auto"/>
          <w:spacing w:val="0"/>
          <w:sz w:val="32"/>
          <w:szCs w:val="32"/>
          <w:shd w:val="clear" w:color="auto" w:fill="FFFFFF"/>
          <w:lang w:eastAsia="zh-CN"/>
        </w:rPr>
        <w:t>三是</w:t>
      </w:r>
      <w:r>
        <w:rPr>
          <w:rFonts w:hint="eastAsia" w:ascii="仿宋_GB2312" w:hAnsi="仿宋_GB2312" w:eastAsia="仿宋_GB2312" w:cs="仿宋_GB2312"/>
          <w:b/>
          <w:bCs/>
          <w:i w:val="0"/>
          <w:iCs w:val="0"/>
          <w:caps w:val="0"/>
          <w:color w:val="auto"/>
          <w:spacing w:val="0"/>
          <w:sz w:val="32"/>
          <w:szCs w:val="32"/>
          <w:shd w:val="clear" w:color="auto" w:fill="FFFFFF"/>
        </w:rPr>
        <w:t>拓宽监督渠道，汇聚群众力量</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畅通监督渠道，通过设立举报电话等方式，鼓励群众主动参与政务公开监督。坚持问计于民、问需于民，认真听取群众意见建议，及时回应社会关切、解答群众疑惑，切实保障群众的知情权、参与权和监督权。</w:t>
      </w:r>
    </w:p>
    <w:p w14:paraId="0B14372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bCs/>
          <w:i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sz w:val="32"/>
          <w:szCs w:val="32"/>
          <w:shd w:val="clear" w:color="auto" w:fill="FFFFFF"/>
        </w:rPr>
        <w:t>二、主动公开政府信息情况</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F54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1861F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53DB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333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2EA32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0B551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0A45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19DC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341E6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5C360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42895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181B0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4D1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3413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4CFCE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4C67B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70A2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B43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E245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4E7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6966F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3799BC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04A8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655B4F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0BD4B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F91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4DED8D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7A6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6A22A5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06FF8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5A0B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202C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4C343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626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A203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0AAD55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C89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8839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166E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3D54A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0BED4E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5E1C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76B0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6FDB171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4E3280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32"/>
          <w:szCs w:val="32"/>
          <w:shd w:val="clear" w:color="auto" w:fill="FFFFFF"/>
        </w:rPr>
        <w:t>三、收到和处理政府信息公开申请情况</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5EE5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4715F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4D0B3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577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764A4984">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7B7CED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6B151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7347D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7C5C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3988" w:type="dxa"/>
            <w:gridSpan w:val="3"/>
            <w:vMerge w:val="continue"/>
            <w:noWrap w:val="0"/>
            <w:tcMar>
              <w:left w:w="108" w:type="dxa"/>
              <w:right w:w="108" w:type="dxa"/>
            </w:tcMar>
            <w:vAlign w:val="center"/>
          </w:tcPr>
          <w:p w14:paraId="480F71FD">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5E462858">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2D060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6E1E73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17C7C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3DDAAD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71F87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33D81D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61A9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2AB15F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033E7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596D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FB89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AC6C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444B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FE4D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29DF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B11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49C733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24FD37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ADB8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80B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656E7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91FDF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3F3B6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2BE6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1C0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965" w:type="dxa"/>
            <w:vMerge w:val="restart"/>
            <w:noWrap w:val="0"/>
            <w:tcMar>
              <w:left w:w="57" w:type="dxa"/>
              <w:right w:w="57" w:type="dxa"/>
            </w:tcMar>
            <w:vAlign w:val="center"/>
          </w:tcPr>
          <w:p w14:paraId="2EA4E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5AAE7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4ABE7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5A7A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623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949C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D2348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A556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F149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E84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965" w:type="dxa"/>
            <w:vMerge w:val="continue"/>
            <w:noWrap w:val="0"/>
            <w:tcMar>
              <w:left w:w="57" w:type="dxa"/>
              <w:right w:w="57" w:type="dxa"/>
            </w:tcMar>
            <w:vAlign w:val="center"/>
          </w:tcPr>
          <w:p w14:paraId="69F0956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17B70B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186DA7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076FF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19F1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3DE0D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0E6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6E75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6DD3D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8BE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541F900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8E43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72F8B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714" w:type="dxa"/>
            <w:noWrap w:val="0"/>
            <w:tcMar>
              <w:left w:w="57" w:type="dxa"/>
              <w:right w:w="57" w:type="dxa"/>
            </w:tcMar>
            <w:vAlign w:val="center"/>
          </w:tcPr>
          <w:p w14:paraId="796F4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082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85AE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903E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896E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3D06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558A8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E9E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965" w:type="dxa"/>
            <w:vMerge w:val="continue"/>
            <w:noWrap w:val="0"/>
            <w:tcMar>
              <w:left w:w="57" w:type="dxa"/>
              <w:right w:w="57" w:type="dxa"/>
            </w:tcMar>
            <w:vAlign w:val="center"/>
          </w:tcPr>
          <w:p w14:paraId="5BA8686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F4D714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03740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714" w:type="dxa"/>
            <w:noWrap w:val="0"/>
            <w:tcMar>
              <w:left w:w="57" w:type="dxa"/>
              <w:right w:w="57" w:type="dxa"/>
            </w:tcMar>
            <w:vAlign w:val="center"/>
          </w:tcPr>
          <w:p w14:paraId="00C3F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61B1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B7A0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B79A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55186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1BA5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0F1F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C37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0835D8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179C8A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84EB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714" w:type="dxa"/>
            <w:noWrap w:val="0"/>
            <w:tcMar>
              <w:left w:w="57" w:type="dxa"/>
              <w:right w:w="57" w:type="dxa"/>
            </w:tcMar>
            <w:vAlign w:val="center"/>
          </w:tcPr>
          <w:p w14:paraId="7B789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CBD94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4004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AFD4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2636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33E82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1CC1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3AD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60C194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BC7512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7FE19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714" w:type="dxa"/>
            <w:noWrap w:val="0"/>
            <w:tcMar>
              <w:left w:w="57" w:type="dxa"/>
              <w:right w:w="57" w:type="dxa"/>
            </w:tcMar>
            <w:vAlign w:val="center"/>
          </w:tcPr>
          <w:p w14:paraId="137B4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2646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1BFE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C44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DBD2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60CDF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11F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FE2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50CAE1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B7D68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0BACA4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714" w:type="dxa"/>
            <w:noWrap w:val="0"/>
            <w:tcMar>
              <w:left w:w="57" w:type="dxa"/>
              <w:right w:w="57" w:type="dxa"/>
            </w:tcMar>
            <w:vAlign w:val="center"/>
          </w:tcPr>
          <w:p w14:paraId="5A93F7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C381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D021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99A21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9744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656C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9DC0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491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99A725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2ABB06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04AEA5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714" w:type="dxa"/>
            <w:noWrap w:val="0"/>
            <w:tcMar>
              <w:left w:w="57" w:type="dxa"/>
              <w:right w:w="57" w:type="dxa"/>
            </w:tcMar>
            <w:vAlign w:val="center"/>
          </w:tcPr>
          <w:p w14:paraId="6CADB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23F05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A21B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55DE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3466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DFE1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B771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E79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67E3CA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E5C683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C456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714" w:type="dxa"/>
            <w:noWrap w:val="0"/>
            <w:tcMar>
              <w:left w:w="57" w:type="dxa"/>
              <w:right w:w="57" w:type="dxa"/>
            </w:tcMar>
            <w:vAlign w:val="center"/>
          </w:tcPr>
          <w:p w14:paraId="64903E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1A02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1A1E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EBE4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D28D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7E46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B571A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6763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17780F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A0469C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E5C8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714" w:type="dxa"/>
            <w:noWrap w:val="0"/>
            <w:tcMar>
              <w:left w:w="57" w:type="dxa"/>
              <w:right w:w="57" w:type="dxa"/>
            </w:tcMar>
            <w:vAlign w:val="center"/>
          </w:tcPr>
          <w:p w14:paraId="6841D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CBA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70D64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2A81A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C1645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EF88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00C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44D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BA34F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515D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（四）无法提供</w:t>
            </w:r>
          </w:p>
        </w:tc>
        <w:tc>
          <w:tcPr>
            <w:tcW w:w="2396" w:type="dxa"/>
            <w:noWrap w:val="0"/>
            <w:tcMar>
              <w:left w:w="57" w:type="dxa"/>
              <w:right w:w="57" w:type="dxa"/>
            </w:tcMar>
            <w:vAlign w:val="center"/>
          </w:tcPr>
          <w:p w14:paraId="19271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1.本机关不掌握相关政府信息</w:t>
            </w:r>
          </w:p>
        </w:tc>
        <w:tc>
          <w:tcPr>
            <w:tcW w:w="714" w:type="dxa"/>
            <w:noWrap w:val="0"/>
            <w:tcMar>
              <w:left w:w="57" w:type="dxa"/>
              <w:right w:w="57" w:type="dxa"/>
            </w:tcMar>
            <w:vAlign w:val="center"/>
          </w:tcPr>
          <w:p w14:paraId="1A967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25142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488FCF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61C6C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3460A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030B7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5B950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r>
      <w:tr w14:paraId="642C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847BCA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459B28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auto"/>
                <w:sz w:val="24"/>
                <w:szCs w:val="24"/>
              </w:rPr>
            </w:pPr>
          </w:p>
        </w:tc>
        <w:tc>
          <w:tcPr>
            <w:tcW w:w="2396" w:type="dxa"/>
            <w:noWrap w:val="0"/>
            <w:tcMar>
              <w:left w:w="57" w:type="dxa"/>
              <w:right w:w="57" w:type="dxa"/>
            </w:tcMar>
            <w:vAlign w:val="center"/>
          </w:tcPr>
          <w:p w14:paraId="3882D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2.没有现成信息需要另行制作</w:t>
            </w:r>
          </w:p>
        </w:tc>
        <w:tc>
          <w:tcPr>
            <w:tcW w:w="714" w:type="dxa"/>
            <w:noWrap w:val="0"/>
            <w:tcMar>
              <w:left w:w="57" w:type="dxa"/>
              <w:right w:w="57" w:type="dxa"/>
            </w:tcMar>
            <w:vAlign w:val="center"/>
          </w:tcPr>
          <w:p w14:paraId="0BB192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5A679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6ADB5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648797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11512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5076D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2F15C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6F7C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81E489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1007D45">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auto"/>
                <w:sz w:val="24"/>
                <w:szCs w:val="24"/>
              </w:rPr>
            </w:pPr>
          </w:p>
        </w:tc>
        <w:tc>
          <w:tcPr>
            <w:tcW w:w="2396" w:type="dxa"/>
            <w:noWrap w:val="0"/>
            <w:tcMar>
              <w:left w:w="57" w:type="dxa"/>
              <w:right w:w="57" w:type="dxa"/>
            </w:tcMar>
            <w:vAlign w:val="center"/>
          </w:tcPr>
          <w:p w14:paraId="77D5C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3.补正后申请内容仍不明确</w:t>
            </w:r>
          </w:p>
        </w:tc>
        <w:tc>
          <w:tcPr>
            <w:tcW w:w="714" w:type="dxa"/>
            <w:noWrap w:val="0"/>
            <w:tcMar>
              <w:left w:w="57" w:type="dxa"/>
              <w:right w:w="57" w:type="dxa"/>
            </w:tcMar>
            <w:vAlign w:val="center"/>
          </w:tcPr>
          <w:p w14:paraId="1192B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08D64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7D1D4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64CEF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4E60D8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59876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19676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3DF9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54B4C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B001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（五）不予处理</w:t>
            </w:r>
          </w:p>
        </w:tc>
        <w:tc>
          <w:tcPr>
            <w:tcW w:w="2396" w:type="dxa"/>
            <w:noWrap w:val="0"/>
            <w:tcMar>
              <w:left w:w="57" w:type="dxa"/>
              <w:right w:w="57" w:type="dxa"/>
            </w:tcMar>
            <w:vAlign w:val="center"/>
          </w:tcPr>
          <w:p w14:paraId="03E7E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1.信访举报投诉类申请</w:t>
            </w:r>
          </w:p>
        </w:tc>
        <w:tc>
          <w:tcPr>
            <w:tcW w:w="714" w:type="dxa"/>
            <w:noWrap w:val="0"/>
            <w:tcMar>
              <w:left w:w="57" w:type="dxa"/>
              <w:right w:w="57" w:type="dxa"/>
            </w:tcMar>
            <w:vAlign w:val="center"/>
          </w:tcPr>
          <w:p w14:paraId="4CF80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24949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46448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069FDC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4BCC6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101A2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0A4D1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0EE3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AAAC47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11FCBE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auto"/>
                <w:sz w:val="24"/>
                <w:szCs w:val="24"/>
              </w:rPr>
            </w:pPr>
          </w:p>
        </w:tc>
        <w:tc>
          <w:tcPr>
            <w:tcW w:w="2396" w:type="dxa"/>
            <w:noWrap w:val="0"/>
            <w:tcMar>
              <w:left w:w="57" w:type="dxa"/>
              <w:right w:w="57" w:type="dxa"/>
            </w:tcMar>
            <w:vAlign w:val="center"/>
          </w:tcPr>
          <w:p w14:paraId="517B7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2.重复申请</w:t>
            </w:r>
          </w:p>
        </w:tc>
        <w:tc>
          <w:tcPr>
            <w:tcW w:w="714" w:type="dxa"/>
            <w:noWrap w:val="0"/>
            <w:tcMar>
              <w:left w:w="57" w:type="dxa"/>
              <w:right w:w="57" w:type="dxa"/>
            </w:tcMar>
            <w:vAlign w:val="center"/>
          </w:tcPr>
          <w:p w14:paraId="10B6C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7BB266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3C24B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28312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62E6AC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47593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0EC76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3610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D52701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3709EA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auto"/>
                <w:sz w:val="24"/>
                <w:szCs w:val="24"/>
              </w:rPr>
            </w:pPr>
          </w:p>
        </w:tc>
        <w:tc>
          <w:tcPr>
            <w:tcW w:w="2396" w:type="dxa"/>
            <w:noWrap w:val="0"/>
            <w:tcMar>
              <w:left w:w="57" w:type="dxa"/>
              <w:right w:w="57" w:type="dxa"/>
            </w:tcMar>
            <w:vAlign w:val="center"/>
          </w:tcPr>
          <w:p w14:paraId="66290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3.要求提供公开出版物</w:t>
            </w:r>
          </w:p>
        </w:tc>
        <w:tc>
          <w:tcPr>
            <w:tcW w:w="714" w:type="dxa"/>
            <w:noWrap w:val="0"/>
            <w:tcMar>
              <w:left w:w="57" w:type="dxa"/>
              <w:right w:w="57" w:type="dxa"/>
            </w:tcMar>
            <w:vAlign w:val="center"/>
          </w:tcPr>
          <w:p w14:paraId="02EC1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1608E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6EF11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19772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2D721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63404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39B5B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5F9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A8EE5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A81CD4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auto"/>
                <w:sz w:val="24"/>
                <w:szCs w:val="24"/>
              </w:rPr>
            </w:pPr>
          </w:p>
        </w:tc>
        <w:tc>
          <w:tcPr>
            <w:tcW w:w="2396" w:type="dxa"/>
            <w:noWrap w:val="0"/>
            <w:tcMar>
              <w:left w:w="57" w:type="dxa"/>
              <w:right w:w="57" w:type="dxa"/>
            </w:tcMar>
            <w:vAlign w:val="center"/>
          </w:tcPr>
          <w:p w14:paraId="14488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4.无正当理由大量反复申请</w:t>
            </w:r>
          </w:p>
        </w:tc>
        <w:tc>
          <w:tcPr>
            <w:tcW w:w="714" w:type="dxa"/>
            <w:noWrap w:val="0"/>
            <w:tcMar>
              <w:left w:w="57" w:type="dxa"/>
              <w:right w:w="57" w:type="dxa"/>
            </w:tcMar>
            <w:vAlign w:val="center"/>
          </w:tcPr>
          <w:p w14:paraId="14C3D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701D5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1BD99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0234D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737A8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191A7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2AC44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2E4C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6FF102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04D03B9">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color w:val="auto"/>
                <w:sz w:val="24"/>
                <w:szCs w:val="24"/>
              </w:rPr>
            </w:pPr>
          </w:p>
        </w:tc>
        <w:tc>
          <w:tcPr>
            <w:tcW w:w="2396" w:type="dxa"/>
            <w:noWrap w:val="0"/>
            <w:tcMar>
              <w:left w:w="57" w:type="dxa"/>
              <w:right w:w="57" w:type="dxa"/>
            </w:tcMar>
            <w:vAlign w:val="center"/>
          </w:tcPr>
          <w:p w14:paraId="0FD68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5.要求行政机关确认或重新出具已获取信息</w:t>
            </w:r>
          </w:p>
        </w:tc>
        <w:tc>
          <w:tcPr>
            <w:tcW w:w="714" w:type="dxa"/>
            <w:noWrap w:val="0"/>
            <w:tcMar>
              <w:left w:w="57" w:type="dxa"/>
              <w:right w:w="57" w:type="dxa"/>
            </w:tcMar>
            <w:vAlign w:val="center"/>
          </w:tcPr>
          <w:p w14:paraId="11BFA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43DFF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05E35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5105A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211F0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05C01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39D647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20A4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BA8148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4DD938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（六）其他处理</w:t>
            </w:r>
          </w:p>
        </w:tc>
        <w:tc>
          <w:tcPr>
            <w:tcW w:w="2396" w:type="dxa"/>
            <w:noWrap w:val="0"/>
            <w:tcMar>
              <w:left w:w="57" w:type="dxa"/>
              <w:right w:w="57" w:type="dxa"/>
            </w:tcMar>
            <w:vAlign w:val="center"/>
          </w:tcPr>
          <w:p w14:paraId="1EFED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1.申请人无正当理由逾期不补正、行政机关不再处理其政府信息公开申请</w:t>
            </w:r>
          </w:p>
        </w:tc>
        <w:tc>
          <w:tcPr>
            <w:tcW w:w="714" w:type="dxa"/>
            <w:noWrap w:val="0"/>
            <w:tcMar>
              <w:left w:w="57" w:type="dxa"/>
              <w:right w:w="57" w:type="dxa"/>
            </w:tcMar>
            <w:vAlign w:val="center"/>
          </w:tcPr>
          <w:p w14:paraId="0FA7F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5144F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2896C1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6A445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353A8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371C3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5ED928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4044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529321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356E15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auto"/>
                <w:sz w:val="24"/>
                <w:szCs w:val="24"/>
              </w:rPr>
            </w:pPr>
          </w:p>
        </w:tc>
        <w:tc>
          <w:tcPr>
            <w:tcW w:w="2396" w:type="dxa"/>
            <w:noWrap w:val="0"/>
            <w:tcMar>
              <w:left w:w="57" w:type="dxa"/>
              <w:right w:w="57" w:type="dxa"/>
            </w:tcMar>
            <w:vAlign w:val="center"/>
          </w:tcPr>
          <w:p w14:paraId="73280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2.申请人逾期未按收费通知要求缴纳费用、行政机关不再处理其政府信息公开申请</w:t>
            </w:r>
          </w:p>
        </w:tc>
        <w:tc>
          <w:tcPr>
            <w:tcW w:w="714" w:type="dxa"/>
            <w:noWrap w:val="0"/>
            <w:tcMar>
              <w:left w:w="57" w:type="dxa"/>
              <w:right w:w="57" w:type="dxa"/>
            </w:tcMar>
            <w:vAlign w:val="center"/>
          </w:tcPr>
          <w:p w14:paraId="34CBD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39C0D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72882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150D1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70D11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08838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18DD4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17C2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FFF8FC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F3AF9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color w:val="auto"/>
                <w:sz w:val="24"/>
                <w:szCs w:val="24"/>
              </w:rPr>
            </w:pPr>
          </w:p>
        </w:tc>
        <w:tc>
          <w:tcPr>
            <w:tcW w:w="2396" w:type="dxa"/>
            <w:noWrap w:val="0"/>
            <w:tcMar>
              <w:left w:w="57" w:type="dxa"/>
              <w:right w:w="57" w:type="dxa"/>
            </w:tcMar>
            <w:vAlign w:val="center"/>
          </w:tcPr>
          <w:p w14:paraId="28E5F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3.其他</w:t>
            </w:r>
          </w:p>
        </w:tc>
        <w:tc>
          <w:tcPr>
            <w:tcW w:w="714" w:type="dxa"/>
            <w:noWrap w:val="0"/>
            <w:tcMar>
              <w:left w:w="57" w:type="dxa"/>
              <w:right w:w="57" w:type="dxa"/>
            </w:tcMar>
            <w:vAlign w:val="center"/>
          </w:tcPr>
          <w:p w14:paraId="1CC48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5155C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36D9E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04311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7E189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22E67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0C43F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26D0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E28B68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132E0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（七）总计</w:t>
            </w:r>
          </w:p>
        </w:tc>
        <w:tc>
          <w:tcPr>
            <w:tcW w:w="714" w:type="dxa"/>
            <w:noWrap w:val="0"/>
            <w:tcMar>
              <w:left w:w="57" w:type="dxa"/>
              <w:right w:w="57" w:type="dxa"/>
            </w:tcMar>
            <w:vAlign w:val="center"/>
          </w:tcPr>
          <w:p w14:paraId="46286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6755A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7BE99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4409D8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714" w:type="dxa"/>
            <w:noWrap w:val="0"/>
            <w:tcMar>
              <w:left w:w="57" w:type="dxa"/>
              <w:right w:w="57" w:type="dxa"/>
            </w:tcMar>
            <w:vAlign w:val="center"/>
          </w:tcPr>
          <w:p w14:paraId="23AE5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45337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80" w:type="dxa"/>
            <w:noWrap w:val="0"/>
            <w:tcMar>
              <w:left w:w="57" w:type="dxa"/>
              <w:right w:w="57" w:type="dxa"/>
            </w:tcMar>
            <w:vAlign w:val="center"/>
          </w:tcPr>
          <w:p w14:paraId="6C068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r>
      <w:tr w14:paraId="0625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7E935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noWrap w:val="0"/>
            <w:tcMar>
              <w:left w:w="57" w:type="dxa"/>
              <w:right w:w="57" w:type="dxa"/>
            </w:tcMar>
            <w:vAlign w:val="center"/>
          </w:tcPr>
          <w:p w14:paraId="6B3D40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351EF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07C38F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696196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714" w:type="dxa"/>
            <w:noWrap w:val="0"/>
            <w:tcMar>
              <w:left w:w="57" w:type="dxa"/>
              <w:right w:w="57" w:type="dxa"/>
            </w:tcMar>
            <w:vAlign w:val="center"/>
          </w:tcPr>
          <w:p w14:paraId="781A1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24816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rPr>
            </w:pPr>
            <w:r>
              <w:rPr>
                <w:rFonts w:hint="eastAsia" w:ascii="Times New Roman" w:hAnsi="Times New Roman"/>
                <w:lang w:val="en-US" w:eastAsia="zh-CN"/>
              </w:rPr>
              <w:t>0</w:t>
            </w:r>
          </w:p>
        </w:tc>
        <w:tc>
          <w:tcPr>
            <w:tcW w:w="680" w:type="dxa"/>
            <w:noWrap w:val="0"/>
            <w:tcMar>
              <w:left w:w="57" w:type="dxa"/>
              <w:right w:w="57" w:type="dxa"/>
            </w:tcMar>
            <w:vAlign w:val="center"/>
          </w:tcPr>
          <w:p w14:paraId="47A81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sz w:val="24"/>
                <w:szCs w:val="24"/>
              </w:rPr>
            </w:pPr>
            <w:r>
              <w:rPr>
                <w:rFonts w:hint="eastAsia" w:ascii="Times New Roman" w:hAnsi="Times New Roman"/>
                <w:lang w:val="en-US" w:eastAsia="zh-CN"/>
              </w:rPr>
              <w:t>0</w:t>
            </w:r>
          </w:p>
        </w:tc>
      </w:tr>
    </w:tbl>
    <w:p w14:paraId="642DA1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四、政府信息公开行政复议、行政诉讼情况</w:t>
      </w:r>
    </w:p>
    <w:tbl>
      <w:tblPr>
        <w:tblStyle w:val="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15F0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6A2A1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auto"/>
              </w:rPr>
            </w:pPr>
            <w:r>
              <w:rPr>
                <w:rFonts w:hint="eastAsia" w:ascii="黑体" w:hAnsi="黑体" w:eastAsia="黑体" w:cs="黑体"/>
                <w:color w:val="auto"/>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210547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auto"/>
              </w:rPr>
            </w:pPr>
            <w:r>
              <w:rPr>
                <w:rFonts w:hint="eastAsia" w:ascii="黑体" w:hAnsi="黑体" w:eastAsia="黑体" w:cs="黑体"/>
                <w:color w:val="auto"/>
                <w:kern w:val="0"/>
                <w:sz w:val="20"/>
                <w:szCs w:val="20"/>
                <w:lang w:val="en-US" w:eastAsia="zh-CN" w:bidi="ar"/>
              </w:rPr>
              <w:t>行政诉讼</w:t>
            </w:r>
          </w:p>
        </w:tc>
      </w:tr>
      <w:tr w14:paraId="4FCD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43EDF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宋体"/>
                <w:color w:val="auto"/>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745A6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宋体"/>
                <w:color w:val="auto"/>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25021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宋体"/>
                <w:color w:val="auto"/>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4276DB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宋体"/>
                <w:color w:val="auto"/>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2DE46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宋体"/>
                <w:color w:val="auto"/>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8346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auto"/>
                <w:kern w:val="0"/>
                <w:sz w:val="20"/>
                <w:szCs w:val="20"/>
                <w:lang w:val="en-US" w:eastAsia="zh-CN" w:bidi="ar"/>
              </w:rPr>
            </w:pPr>
            <w:r>
              <w:rPr>
                <w:rFonts w:hint="eastAsia" w:ascii="Times New Roman" w:hAnsi="Times New Roman" w:eastAsia="宋体" w:cs="宋体"/>
                <w:color w:val="auto"/>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24F35A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auto"/>
                <w:kern w:val="0"/>
                <w:sz w:val="20"/>
                <w:szCs w:val="20"/>
                <w:lang w:val="en-US" w:eastAsia="zh-CN" w:bidi="ar"/>
              </w:rPr>
            </w:pPr>
            <w:r>
              <w:rPr>
                <w:rFonts w:hint="eastAsia" w:ascii="Times New Roman" w:hAnsi="Times New Roman" w:eastAsia="宋体" w:cs="宋体"/>
                <w:color w:val="auto"/>
                <w:kern w:val="0"/>
                <w:sz w:val="20"/>
                <w:szCs w:val="20"/>
                <w:lang w:val="en-US" w:eastAsia="zh-CN" w:bidi="ar"/>
              </w:rPr>
              <w:t>复议后起诉</w:t>
            </w:r>
          </w:p>
        </w:tc>
      </w:tr>
      <w:tr w14:paraId="7C20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567A1E13">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auto"/>
                <w:sz w:val="24"/>
                <w:szCs w:val="24"/>
              </w:rPr>
            </w:pPr>
          </w:p>
        </w:tc>
        <w:tc>
          <w:tcPr>
            <w:tcW w:w="618" w:type="dxa"/>
            <w:vMerge w:val="continue"/>
            <w:shd w:val="clear" w:color="auto" w:fill="FFFFFF"/>
            <w:noWrap w:val="0"/>
            <w:tcMar>
              <w:left w:w="108" w:type="dxa"/>
              <w:right w:w="108" w:type="dxa"/>
            </w:tcMar>
            <w:vAlign w:val="center"/>
          </w:tcPr>
          <w:p w14:paraId="726E8D3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auto"/>
                <w:sz w:val="24"/>
                <w:szCs w:val="24"/>
              </w:rPr>
            </w:pPr>
          </w:p>
        </w:tc>
        <w:tc>
          <w:tcPr>
            <w:tcW w:w="618" w:type="dxa"/>
            <w:vMerge w:val="continue"/>
            <w:shd w:val="clear" w:color="auto" w:fill="FFFFFF"/>
            <w:noWrap w:val="0"/>
            <w:tcMar>
              <w:left w:w="108" w:type="dxa"/>
              <w:right w:w="108" w:type="dxa"/>
            </w:tcMar>
            <w:vAlign w:val="center"/>
          </w:tcPr>
          <w:p w14:paraId="78CEC12C">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auto"/>
                <w:sz w:val="24"/>
                <w:szCs w:val="24"/>
              </w:rPr>
            </w:pPr>
          </w:p>
        </w:tc>
        <w:tc>
          <w:tcPr>
            <w:tcW w:w="618" w:type="dxa"/>
            <w:vMerge w:val="continue"/>
            <w:shd w:val="clear" w:color="auto" w:fill="FFFFFF"/>
            <w:noWrap w:val="0"/>
            <w:tcMar>
              <w:left w:w="108" w:type="dxa"/>
              <w:right w:w="108" w:type="dxa"/>
            </w:tcMar>
            <w:vAlign w:val="center"/>
          </w:tcPr>
          <w:p w14:paraId="405D7CF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auto"/>
                <w:sz w:val="24"/>
                <w:szCs w:val="24"/>
              </w:rPr>
            </w:pPr>
          </w:p>
        </w:tc>
        <w:tc>
          <w:tcPr>
            <w:tcW w:w="454" w:type="dxa"/>
            <w:vMerge w:val="continue"/>
            <w:shd w:val="clear" w:color="auto" w:fill="FFFFFF"/>
            <w:noWrap w:val="0"/>
            <w:tcMar>
              <w:left w:w="108" w:type="dxa"/>
              <w:right w:w="108" w:type="dxa"/>
            </w:tcMar>
            <w:vAlign w:val="center"/>
          </w:tcPr>
          <w:p w14:paraId="727CDBE0">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auto"/>
                <w:sz w:val="24"/>
                <w:szCs w:val="24"/>
              </w:rPr>
            </w:pPr>
          </w:p>
        </w:tc>
        <w:tc>
          <w:tcPr>
            <w:tcW w:w="672" w:type="dxa"/>
            <w:shd w:val="clear" w:color="auto" w:fill="FFFFFF"/>
            <w:noWrap w:val="0"/>
            <w:tcMar>
              <w:left w:w="108" w:type="dxa"/>
              <w:right w:w="108" w:type="dxa"/>
            </w:tcMar>
            <w:vAlign w:val="center"/>
          </w:tcPr>
          <w:p w14:paraId="7A90B4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6ABFC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6FC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857F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228B9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总计</w:t>
            </w:r>
          </w:p>
        </w:tc>
        <w:tc>
          <w:tcPr>
            <w:tcW w:w="618" w:type="dxa"/>
            <w:shd w:val="clear" w:color="auto" w:fill="FFFFFF"/>
            <w:noWrap w:val="0"/>
            <w:tcMar>
              <w:left w:w="108" w:type="dxa"/>
              <w:right w:w="108" w:type="dxa"/>
            </w:tcMar>
            <w:vAlign w:val="center"/>
          </w:tcPr>
          <w:p w14:paraId="5DAF20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0D768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1D5BF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375E1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6F39FE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auto"/>
              </w:rPr>
            </w:pPr>
            <w:r>
              <w:rPr>
                <w:rFonts w:hint="eastAsia" w:ascii="Times New Roman" w:hAnsi="Times New Roman" w:eastAsia="宋体" w:cs="宋体"/>
                <w:color w:val="auto"/>
                <w:kern w:val="0"/>
                <w:sz w:val="20"/>
                <w:szCs w:val="20"/>
                <w:lang w:val="en-US" w:eastAsia="zh-CN" w:bidi="ar"/>
              </w:rPr>
              <w:t>总计</w:t>
            </w:r>
          </w:p>
        </w:tc>
      </w:tr>
      <w:tr w14:paraId="1293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0B646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6D461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0AFEB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407C7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454" w:type="dxa"/>
            <w:shd w:val="clear" w:color="auto" w:fill="FFFFFF"/>
            <w:noWrap w:val="0"/>
            <w:tcMar>
              <w:left w:w="108" w:type="dxa"/>
              <w:right w:w="108" w:type="dxa"/>
            </w:tcMar>
            <w:vAlign w:val="center"/>
          </w:tcPr>
          <w:p w14:paraId="60FA9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72" w:type="dxa"/>
            <w:shd w:val="clear" w:color="auto" w:fill="FFFFFF"/>
            <w:noWrap w:val="0"/>
            <w:tcMar>
              <w:left w:w="108" w:type="dxa"/>
              <w:right w:w="108" w:type="dxa"/>
            </w:tcMar>
            <w:vAlign w:val="center"/>
          </w:tcPr>
          <w:p w14:paraId="36893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2AC70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6587B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10BEA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454" w:type="dxa"/>
            <w:shd w:val="clear" w:color="auto" w:fill="FFFFFF"/>
            <w:noWrap w:val="0"/>
            <w:tcMar>
              <w:left w:w="108" w:type="dxa"/>
              <w:right w:w="108" w:type="dxa"/>
            </w:tcMar>
            <w:vAlign w:val="center"/>
          </w:tcPr>
          <w:p w14:paraId="56EF0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52076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77EF5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63ACD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618" w:type="dxa"/>
            <w:shd w:val="clear" w:color="auto" w:fill="FFFFFF"/>
            <w:noWrap w:val="0"/>
            <w:tcMar>
              <w:left w:w="108" w:type="dxa"/>
              <w:right w:w="108" w:type="dxa"/>
            </w:tcMar>
            <w:vAlign w:val="center"/>
          </w:tcPr>
          <w:p w14:paraId="331A0A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ascii="Times New Roman" w:hAnsi="Times New Roman"/>
                <w:color w:val="auto"/>
              </w:rPr>
            </w:pPr>
            <w:r>
              <w:rPr>
                <w:rFonts w:hint="eastAsia" w:ascii="Times New Roman" w:hAnsi="Times New Roman"/>
                <w:color w:val="auto"/>
                <w:lang w:val="en-US" w:eastAsia="zh-CN"/>
              </w:rPr>
              <w:t>0</w:t>
            </w:r>
          </w:p>
        </w:tc>
        <w:tc>
          <w:tcPr>
            <w:tcW w:w="454" w:type="dxa"/>
            <w:shd w:val="clear" w:color="auto" w:fill="FFFFFF"/>
            <w:noWrap w:val="0"/>
            <w:tcMar>
              <w:left w:w="108" w:type="dxa"/>
              <w:right w:w="108" w:type="dxa"/>
            </w:tcMar>
            <w:vAlign w:val="center"/>
          </w:tcPr>
          <w:p w14:paraId="5C7F01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color w:val="auto"/>
                <w:sz w:val="24"/>
                <w:szCs w:val="24"/>
              </w:rPr>
            </w:pPr>
            <w:r>
              <w:rPr>
                <w:rFonts w:hint="eastAsia" w:ascii="Times New Roman" w:hAnsi="Times New Roman"/>
                <w:color w:val="auto"/>
                <w:lang w:val="en-US" w:eastAsia="zh-CN"/>
              </w:rPr>
              <w:t>0</w:t>
            </w:r>
          </w:p>
        </w:tc>
      </w:tr>
    </w:tbl>
    <w:p w14:paraId="7762A864">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存在的主要问题及改进情况</w:t>
      </w:r>
    </w:p>
    <w:p w14:paraId="71F086C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5A11B62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2025年，湫头镇政府信息公开工作虽取得一定成效，但对照上级要求和群众期盼，仍存在部分信息公开不及时、公开内容覆盖不全面等短板。下一步，我镇将严格按照县委、县政府关于政府信息公开工作的部署要求，聚焦问题抓整改，靶向发力提质效，持续推动全镇政府信息公开工作再上新台阶。</w:t>
      </w:r>
      <w:r>
        <w:rPr>
          <w:rFonts w:hint="eastAsia" w:ascii="楷体_GB2312" w:hAnsi="楷体_GB2312" w:eastAsia="楷体_GB2312" w:cs="楷体_GB2312"/>
          <w:b/>
          <w:bCs/>
          <w:i w:val="0"/>
          <w:caps w:val="0"/>
          <w:color w:val="auto"/>
          <w:spacing w:val="0"/>
          <w:sz w:val="32"/>
          <w:szCs w:val="32"/>
          <w:shd w:val="clear" w:color="auto" w:fill="FFFFFF"/>
          <w:lang w:val="en-US" w:eastAsia="zh-CN"/>
        </w:rPr>
        <w:t>一是严格落实服务制度。</w:t>
      </w:r>
      <w:r>
        <w:rPr>
          <w:rFonts w:hint="eastAsia" w:ascii="仿宋_GB2312" w:hAnsi="仿宋_GB2312" w:eastAsia="仿宋_GB2312" w:cs="仿宋_GB2312"/>
          <w:i w:val="0"/>
          <w:iCs w:val="0"/>
          <w:caps w:val="0"/>
          <w:color w:val="auto"/>
          <w:spacing w:val="0"/>
          <w:sz w:val="32"/>
          <w:szCs w:val="32"/>
          <w:shd w:val="clear" w:color="auto" w:fill="FFFFFF"/>
          <w:lang w:val="en-US" w:eastAsia="zh-CN"/>
        </w:rPr>
        <w:t>全面执行“首问负责、限时办结、群众评价”工作机制，以制度刚性规范服务流程，切实提升政务服务标准化、精细化水平，增强群众的获得感与满意度。</w:t>
      </w:r>
      <w:r>
        <w:rPr>
          <w:rFonts w:hint="eastAsia" w:ascii="楷体_GB2312" w:hAnsi="楷体_GB2312" w:eastAsia="楷体_GB2312" w:cs="楷体_GB2312"/>
          <w:b/>
          <w:bCs/>
          <w:i w:val="0"/>
          <w:caps w:val="0"/>
          <w:color w:val="auto"/>
          <w:spacing w:val="0"/>
          <w:sz w:val="32"/>
          <w:szCs w:val="32"/>
          <w:shd w:val="clear" w:color="auto" w:fill="FFFFFF"/>
          <w:lang w:val="en-US" w:eastAsia="zh-CN"/>
        </w:rPr>
        <w:t>二是拓宽信息公开渠道。</w:t>
      </w:r>
      <w:r>
        <w:rPr>
          <w:rFonts w:hint="eastAsia" w:ascii="仿宋_GB2312" w:hAnsi="仿宋_GB2312" w:eastAsia="仿宋_GB2312" w:cs="仿宋_GB2312"/>
          <w:i w:val="0"/>
          <w:iCs w:val="0"/>
          <w:caps w:val="0"/>
          <w:color w:val="auto"/>
          <w:spacing w:val="0"/>
          <w:sz w:val="32"/>
          <w:szCs w:val="32"/>
          <w:shd w:val="clear" w:color="auto" w:fill="FFFFFF"/>
          <w:lang w:val="en-US" w:eastAsia="zh-CN"/>
        </w:rPr>
        <w:t>及时、准确更新政务网站信息，充分用好微信公众号、政务公开栏、LED电子屏等多元载体，构建全方位、立体化的信息公开矩阵，切实提升信息公开的时效性与覆盖面。</w:t>
      </w:r>
      <w:r>
        <w:rPr>
          <w:rFonts w:hint="eastAsia" w:ascii="楷体_GB2312" w:hAnsi="楷体_GB2312" w:eastAsia="楷体_GB2312" w:cs="楷体_GB2312"/>
          <w:b/>
          <w:bCs/>
          <w:i w:val="0"/>
          <w:caps w:val="0"/>
          <w:color w:val="auto"/>
          <w:spacing w:val="0"/>
          <w:sz w:val="32"/>
          <w:szCs w:val="32"/>
          <w:shd w:val="clear" w:color="auto" w:fill="FFFFFF"/>
          <w:lang w:val="en-US" w:eastAsia="zh-CN"/>
        </w:rPr>
        <w:t>三是强化队伍能力建设。</w:t>
      </w:r>
      <w:r>
        <w:rPr>
          <w:rFonts w:hint="eastAsia" w:ascii="仿宋_GB2312" w:hAnsi="仿宋_GB2312" w:eastAsia="仿宋_GB2312" w:cs="仿宋_GB2312"/>
          <w:i w:val="0"/>
          <w:iCs w:val="0"/>
          <w:caps w:val="0"/>
          <w:color w:val="auto"/>
          <w:spacing w:val="0"/>
          <w:sz w:val="32"/>
          <w:szCs w:val="32"/>
          <w:shd w:val="clear" w:color="auto" w:fill="FFFFFF"/>
          <w:lang w:val="en-US" w:eastAsia="zh-CN"/>
        </w:rPr>
        <w:t>加强便民服务窗口工作人员日常管理，常态化开展业务能力专题培训，着力提升工作人员政策解读、业务办理和沟通服务水平，以高素质队伍保障政务公开工作高质量推进。</w:t>
      </w:r>
    </w:p>
    <w:p w14:paraId="430B1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14:paraId="5E4199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依据国务院办公厅《政府信息公开信息处理费管理办法》（国办函〔2020〕109号）</w:t>
      </w:r>
      <w:r>
        <w:rPr>
          <w:rFonts w:hint="default" w:ascii="Times New Roman" w:hAnsi="Times New Roman" w:eastAsia="仿宋_GB2312" w:cs="Times New Roman"/>
          <w:color w:val="auto"/>
          <w:kern w:val="0"/>
          <w:sz w:val="32"/>
          <w:szCs w:val="32"/>
          <w:lang w:val="en-US" w:eastAsia="zh-CN"/>
        </w:rPr>
        <w:t>，本年度</w:t>
      </w:r>
      <w:r>
        <w:rPr>
          <w:rFonts w:hint="eastAsia" w:ascii="Times New Roman" w:hAnsi="Times New Roman" w:eastAsia="仿宋_GB2312" w:cs="Times New Roman"/>
          <w:color w:val="auto"/>
          <w:kern w:val="0"/>
          <w:sz w:val="32"/>
          <w:szCs w:val="32"/>
          <w:lang w:val="en-US" w:eastAsia="zh-CN"/>
        </w:rPr>
        <w:t>正宁县湫头镇人民政府</w:t>
      </w:r>
      <w:r>
        <w:rPr>
          <w:rFonts w:hint="default" w:ascii="Times New Roman" w:hAnsi="Times New Roman" w:eastAsia="仿宋_GB2312" w:cs="Times New Roman"/>
          <w:color w:val="auto"/>
          <w:kern w:val="0"/>
          <w:sz w:val="32"/>
          <w:szCs w:val="32"/>
          <w:lang w:val="en-US" w:eastAsia="zh-CN"/>
        </w:rPr>
        <w:t>未向任何申请主体收取政府信息公开信息处理费。</w:t>
      </w:r>
    </w:p>
    <w:p w14:paraId="07EF48D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lang w:val="en-US" w:eastAsia="zh-CN"/>
        </w:rPr>
      </w:pPr>
      <w:r>
        <w:rPr>
          <w:rFonts w:hint="default" w:ascii="Times New Roman" w:hAnsi="Times New Roman" w:eastAsia="仿宋_GB2312" w:cs="Times New Roman"/>
          <w:color w:val="auto"/>
          <w:kern w:val="0"/>
          <w:sz w:val="32"/>
          <w:szCs w:val="32"/>
          <w:lang w:val="en-US" w:eastAsia="zh-CN"/>
        </w:rPr>
        <w:t>本报告电子版可在</w:t>
      </w:r>
      <w:r>
        <w:rPr>
          <w:rFonts w:hint="eastAsia" w:ascii="Times New Roman" w:hAnsi="Times New Roman" w:eastAsia="仿宋_GB2312" w:cs="Times New Roman"/>
          <w:color w:val="auto"/>
          <w:kern w:val="0"/>
          <w:sz w:val="32"/>
          <w:szCs w:val="32"/>
          <w:lang w:val="en-US" w:eastAsia="zh-CN"/>
        </w:rPr>
        <w:t>正宁县</w:t>
      </w:r>
      <w:r>
        <w:rPr>
          <w:rFonts w:hint="default" w:ascii="Times New Roman" w:hAnsi="Times New Roman" w:eastAsia="仿宋_GB2312" w:cs="Times New Roman"/>
          <w:color w:val="auto"/>
          <w:kern w:val="0"/>
          <w:sz w:val="32"/>
          <w:szCs w:val="32"/>
          <w:lang w:val="en-US" w:eastAsia="zh-CN"/>
        </w:rPr>
        <w:t>人民政府门户网站</w:t>
      </w:r>
      <w:r>
        <w:rPr>
          <w:rFonts w:hint="eastAsia" w:ascii="Times New Roman" w:hAnsi="Times New Roman" w:eastAsia="仿宋_GB2312" w:cs="Times New Roman"/>
          <w:color w:val="auto"/>
          <w:kern w:val="0"/>
          <w:sz w:val="32"/>
          <w:szCs w:val="32"/>
          <w:lang w:val="en-US" w:eastAsia="zh-CN"/>
        </w:rPr>
        <w:t>“政府信息公开”专栏“政府信息公开年报”栏目</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https://www.zninfo.gov.cn/）</w:t>
      </w:r>
      <w:r>
        <w:rPr>
          <w:rFonts w:hint="default" w:ascii="Times New Roman" w:hAnsi="Times New Roman" w:eastAsia="仿宋_GB2312" w:cs="Times New Roman"/>
          <w:color w:val="auto"/>
          <w:kern w:val="0"/>
          <w:sz w:val="32"/>
          <w:szCs w:val="32"/>
          <w:lang w:val="en-US" w:eastAsia="zh-CN"/>
        </w:rPr>
        <w:t>查阅下载。如有疑问或意见建议，请与</w:t>
      </w:r>
      <w:r>
        <w:rPr>
          <w:rFonts w:hint="eastAsia" w:ascii="Times New Roman" w:hAnsi="Times New Roman" w:eastAsia="仿宋_GB2312" w:cs="Times New Roman"/>
          <w:color w:val="auto"/>
          <w:kern w:val="0"/>
          <w:sz w:val="32"/>
          <w:szCs w:val="32"/>
          <w:lang w:val="en-US" w:eastAsia="zh-CN"/>
        </w:rPr>
        <w:t>正宁县湫头镇人民政府</w:t>
      </w:r>
      <w:r>
        <w:rPr>
          <w:rFonts w:hint="default" w:ascii="Times New Roman" w:hAnsi="Times New Roman" w:eastAsia="仿宋_GB2312" w:cs="Times New Roman"/>
          <w:color w:val="auto"/>
          <w:kern w:val="0"/>
          <w:sz w:val="32"/>
          <w:szCs w:val="32"/>
          <w:lang w:val="en-US" w:eastAsia="zh-CN"/>
        </w:rPr>
        <w:t>办公室联系，联系电话：</w:t>
      </w:r>
      <w:r>
        <w:rPr>
          <w:rFonts w:hint="eastAsia" w:ascii="Times New Roman" w:hAnsi="Times New Roman" w:eastAsia="仿宋_GB2312" w:cs="Times New Roman"/>
          <w:color w:val="auto"/>
          <w:kern w:val="0"/>
          <w:sz w:val="32"/>
          <w:szCs w:val="32"/>
          <w:lang w:val="en-US" w:eastAsia="zh-CN"/>
        </w:rPr>
        <w:t>0934-6151100。</w:t>
      </w:r>
    </w:p>
    <w:sectPr>
      <w:headerReference r:id="rId4" w:type="first"/>
      <w:footerReference r:id="rId6" w:type="first"/>
      <w:headerReference r:id="rId3" w:type="default"/>
      <w:footerReference r:id="rId5" w:type="default"/>
      <w:pgSz w:w="11906" w:h="16838"/>
      <w:pgMar w:top="1701" w:right="1474" w:bottom="1587"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汉仪细圆B5">
    <w:altName w:val="方正书宋_GBK"/>
    <w:panose1 w:val="02010600000101010101"/>
    <w:charset w:val="88"/>
    <w:family w:val="auto"/>
    <w:pitch w:val="default"/>
    <w:sig w:usb0="00000000" w:usb1="00000000" w:usb2="00000002" w:usb3="00000000" w:csb0="0010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A29ED"/>
    <w:multiLevelType w:val="singleLevel"/>
    <w:tmpl w:val="DE4A29E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130D010A"/>
    <w:rsid w:val="13E946D3"/>
    <w:rsid w:val="1D7B3BE8"/>
    <w:rsid w:val="2A583806"/>
    <w:rsid w:val="2AFF583C"/>
    <w:rsid w:val="2CF9552F"/>
    <w:rsid w:val="39FDAA7D"/>
    <w:rsid w:val="44D501D8"/>
    <w:rsid w:val="58AB36D3"/>
    <w:rsid w:val="5B662601"/>
    <w:rsid w:val="5D3B691A"/>
    <w:rsid w:val="618B1EF3"/>
    <w:rsid w:val="6C9E6F7E"/>
    <w:rsid w:val="6DB5BB06"/>
    <w:rsid w:val="6E2E2371"/>
    <w:rsid w:val="6FEF69FB"/>
    <w:rsid w:val="777F2055"/>
    <w:rsid w:val="77ED6E0A"/>
    <w:rsid w:val="7BFEFA79"/>
    <w:rsid w:val="7C653614"/>
    <w:rsid w:val="7FEE4C02"/>
    <w:rsid w:val="AF35F303"/>
    <w:rsid w:val="BEBA9F4A"/>
    <w:rsid w:val="C7BD867F"/>
    <w:rsid w:val="D6FF6D0A"/>
    <w:rsid w:val="D7EECC8A"/>
    <w:rsid w:val="DFDE1D6A"/>
    <w:rsid w:val="E5FF8CD0"/>
    <w:rsid w:val="F5167C54"/>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index 1"/>
    <w:basedOn w:val="1"/>
    <w:next w:val="1"/>
    <w:qFormat/>
    <w:uiPriority w:val="0"/>
    <w:rPr>
      <w:rFonts w:ascii="Calibri" w:hAnsi="Calibri" w:eastAsia="宋体_x0004_fal"/>
      <w:szCs w:val="20"/>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2861</Words>
  <Characters>2967</Characters>
  <Lines>0</Lines>
  <Paragraphs>0</Paragraphs>
  <TotalTime>23</TotalTime>
  <ScaleCrop>false</ScaleCrop>
  <LinksUpToDate>false</LinksUpToDate>
  <CharactersWithSpaces>2969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2024-12-02T03:42:00Z</dcterms:created>
  <dc:creator>S.A.Q</dc:creator>
  <cp:lastModifiedBy>风声</cp:lastModifiedBy>
  <cp:lastPrinted>2025-12-17T17:53:00Z</cp:lastPrinted>
  <dcterms:modified xsi:type="dcterms:W3CDTF">2026-01-21T14:46:59Z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DC55E0354D8F4D0CAA94C6E16B650865_13</vt:lpwstr>
  </property>
  <property fmtid="{D5CDD505-2E9C-101B-9397-08002B2CF9AE}" pid="4" name="KSOTemplateDocerSaveRecord">
    <vt:lpwstr>eyJoZGlkIjoiYmJhMzgyYmI0M2Y5NWUwYTQ3Nzk0OWU0MzA0NWFiNDYiLCJ1c2VySWQiOiI1Mjc0NTA3NTEifQ==</vt:lpwstr>
  </property>
</Properties>
</file>